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4" w:beforeAutospacing="0" w:after="204" w:afterAutospacing="0" w:line="360" w:lineRule="atLeast"/>
        <w:ind w:left="0" w:right="0" w:firstLine="0"/>
        <w:jc w:val="center"/>
        <w:rPr>
          <w:rFonts w:hint="eastAsia" w:ascii="微软雅黑" w:hAnsi="微软雅黑" w:eastAsia="微软雅黑" w:cs="微软雅黑"/>
          <w:b w:val="0"/>
          <w:bCs w:val="0"/>
          <w:i w:val="0"/>
          <w:iCs w:val="0"/>
          <w:caps w:val="0"/>
          <w:color w:val="00B540"/>
          <w:spacing w:val="0"/>
          <w:sz w:val="28"/>
          <w:szCs w:val="28"/>
          <w:bdr w:val="none" w:color="auto" w:sz="0" w:space="0"/>
          <w:shd w:val="clear" w:fill="FFFFFF"/>
        </w:rPr>
      </w:pPr>
      <w:r>
        <w:rPr>
          <w:rFonts w:hint="eastAsia" w:ascii="微软雅黑" w:hAnsi="微软雅黑" w:eastAsia="微软雅黑" w:cs="微软雅黑"/>
          <w:b w:val="0"/>
          <w:bCs w:val="0"/>
          <w:i w:val="0"/>
          <w:iCs w:val="0"/>
          <w:caps w:val="0"/>
          <w:color w:val="00B540"/>
          <w:spacing w:val="0"/>
          <w:sz w:val="28"/>
          <w:szCs w:val="28"/>
          <w:bdr w:val="none" w:color="auto" w:sz="0" w:space="0"/>
          <w:shd w:val="clear" w:fill="FFFFFF"/>
        </w:rPr>
        <w:t>国务院关于全面建立困难残疾人生活补贴和重度残疾人护理补贴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4" w:beforeAutospacing="0" w:after="204" w:afterAutospacing="0" w:line="360" w:lineRule="atLeast"/>
        <w:ind w:left="0" w:right="0" w:firstLine="0"/>
        <w:jc w:val="center"/>
        <w:rPr>
          <w:rFonts w:hint="eastAsia" w:ascii="微软雅黑" w:hAnsi="微软雅黑" w:eastAsia="微软雅黑" w:cs="微软雅黑"/>
          <w:b w:val="0"/>
          <w:bCs w:val="0"/>
          <w:i w:val="0"/>
          <w:iCs w:val="0"/>
          <w:caps w:val="0"/>
          <w:color w:val="00B540"/>
          <w:spacing w:val="0"/>
          <w:sz w:val="28"/>
          <w:szCs w:val="28"/>
          <w:bdr w:val="none" w:color="auto" w:sz="0" w:space="0"/>
          <w:shd w:val="clear" w:fill="FFFFFF"/>
        </w:rPr>
      </w:pPr>
      <w:r>
        <w:rPr>
          <w:rFonts w:hint="eastAsia" w:ascii="微软雅黑" w:hAnsi="微软雅黑" w:eastAsia="微软雅黑" w:cs="微软雅黑"/>
          <w:b w:val="0"/>
          <w:bCs w:val="0"/>
          <w:i w:val="0"/>
          <w:iCs w:val="0"/>
          <w:caps w:val="0"/>
          <w:color w:val="00B540"/>
          <w:spacing w:val="0"/>
          <w:sz w:val="28"/>
          <w:szCs w:val="28"/>
          <w:bdr w:val="none" w:color="auto" w:sz="0" w:space="0"/>
          <w:shd w:val="clear" w:fill="FFFFFF"/>
        </w:rPr>
        <w:t>制度的意见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04" w:beforeAutospacing="0" w:after="204" w:afterAutospacing="0" w:line="360" w:lineRule="atLeast"/>
        <w:ind w:left="0" w:right="0" w:firstLine="0"/>
        <w:jc w:val="center"/>
        <w:rPr>
          <w:rFonts w:ascii="微软雅黑" w:hAnsi="微软雅黑" w:eastAsia="微软雅黑" w:cs="微软雅黑"/>
          <w:b w:val="0"/>
          <w:bCs w:val="0"/>
          <w:i w:val="0"/>
          <w:iCs w:val="0"/>
          <w:caps w:val="0"/>
          <w:color w:val="00B540"/>
          <w:spacing w:val="0"/>
          <w:sz w:val="28"/>
          <w:szCs w:val="28"/>
        </w:rPr>
      </w:pPr>
      <w:r>
        <w:rPr>
          <w:rFonts w:hint="eastAsia" w:ascii="微软雅黑" w:hAnsi="微软雅黑" w:eastAsia="微软雅黑" w:cs="微软雅黑"/>
          <w:b w:val="0"/>
          <w:bCs w:val="0"/>
          <w:i w:val="0"/>
          <w:iCs w:val="0"/>
          <w:caps w:val="0"/>
          <w:color w:val="00B540"/>
          <w:spacing w:val="0"/>
          <w:sz w:val="28"/>
          <w:szCs w:val="28"/>
          <w:bdr w:val="none" w:color="auto" w:sz="0" w:space="0"/>
          <w:shd w:val="clear" w:fill="FFFFFF"/>
        </w:rPr>
        <w:t xml:space="preserve"> [国发〔2015〕52号]</w:t>
      </w:r>
    </w:p>
    <w:p>
      <w:pPr>
        <w:keepNext w:val="0"/>
        <w:keepLines w:val="0"/>
        <w:widowControl/>
        <w:suppressLineNumbers w:val="0"/>
        <w:pBdr>
          <w:top w:val="none" w:color="auto" w:sz="0" w:space="0"/>
          <w:left w:val="none" w:color="auto" w:sz="0" w:space="0"/>
          <w:bottom w:val="single" w:color="E5E5E5" w:sz="4" w:space="0"/>
          <w:right w:val="none" w:color="auto" w:sz="0" w:space="0"/>
        </w:pBdr>
        <w:shd w:val="clear" w:fill="F5F5F5"/>
        <w:spacing w:before="0" w:beforeAutospacing="0" w:after="0" w:afterAutospacing="0" w:line="432" w:lineRule="atLeast"/>
        <w:ind w:left="0" w:right="0" w:firstLine="0"/>
        <w:jc w:val="both"/>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各省、自治区、直辖市人民政府，国务院各部委、各直属机构：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32"/>
          <w:szCs w:val="32"/>
          <w:bdr w:val="none" w:color="auto" w:sz="0" w:space="0"/>
          <w:shd w:val="clear" w:fill="FFFFFF"/>
        </w:rPr>
        <w:t> </w:t>
      </w:r>
      <w:bookmarkStart w:id="0" w:name="_GoBack"/>
      <w:r>
        <w:rPr>
          <w:rFonts w:hint="eastAsia" w:ascii="仿宋" w:hAnsi="仿宋" w:eastAsia="仿宋" w:cs="仿宋"/>
          <w:i w:val="0"/>
          <w:iCs w:val="0"/>
          <w:caps w:val="0"/>
          <w:color w:val="333333"/>
          <w:spacing w:val="0"/>
          <w:sz w:val="28"/>
          <w:szCs w:val="28"/>
          <w:bdr w:val="none" w:color="auto" w:sz="0" w:space="0"/>
          <w:shd w:val="clear" w:fill="FFFFFF"/>
        </w:rPr>
        <w:t> 残疾人是需要格外关心、格外关注的特殊困难群体。党和政府高度重视残疾人福利保障工作。为解决残疾人特殊生活困难和长期照护困难，国务院决定全面建立困难残疾人生活补贴和重度残疾人护理补贴（以下统称残疾人两项补贴）制度。这是保障残疾人生存发展权益的重要举措，对全面建成小康社会具有重要意义。为此，现提出以下意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  一、总体要求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一）指导思想。深入贯彻党的十八大和十八届二中、三中、四中全会精神，按照党中央、国务院决策部署，以协调推进“四个全面”战略布局为统领，以加快推进残疾人小康进程为目标，以残疾人需求为导向，加强顶层制度设计，制定残疾人专项福利政策，逐步完善残疾人社会保障体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  （二）基本原则。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  坚持需求导向，待遇适度。从残疾人最直接最现实最迫切的需求入手，着力解决残疾人因残疾产生的额外生活支出和长期照护支出困难。立足经济社会发展状况，科学合理确定保障标准，逐步提高保障水平。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  坚持制度衔接，全面覆盖。注重与社会救助、社会保险、公益慈善有效衔接，努力形成残疾人社会保障合力。做到应补尽补，确保残疾人两项补贴制度覆盖所有符合条件的残疾人。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  坚持公开公正，规范有序。建立和完善标准统一、便民利民的申请、审核、补贴发放机制，做到阳光透明、客观公正。加强政策评估和绩效考核，不断提高制度运行效率。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  坚持资源统筹，责任共担。积极发挥家庭、社会、政府作用，形成家庭善尽义务、社会积极扶助、政府兜底保障的责任共担格局。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  二、主要内容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二）补贴标准。残疾人两项补贴标准由省级人民政府根据经济社会发展水平和残疾人生活保障需求、长期照护需求统筹确定，并适时调整。有条件的地方可以按照残疾人的不同困难程度制定分档补贴标准，提高制度精准性，加大补贴力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  （三）补贴形式。残疾人两项补贴采取现金形式按月发放。有条件的地方可根据实际情况详细划分补贴类别和标准，采取凭据报销或政府购买服务形式发放重度残疾人护理补贴。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四）政策衔接。符合条件的残疾人，可同时申领困难残疾人生活补贴和重度残疾人护理补贴。既符合残疾人两项补贴条件，又符合老年、因公致残、离休等福利性生活补贴（津贴）、护理补贴（津贴）条件的残疾人，可择高申领其中一类生活补贴（津贴）、护理补贴（津贴）。享受孤儿基本生活保障政策的残疾儿童不享受困难残疾人生活补贴，可享受重度残疾人护理补贴。残疾人两项补贴不计入城乡最低生活保障家庭的收入。领取工伤保险生活护理费、纳入特困人员供养保障的残疾人不享受残疾人两项补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  三、申领程序和管理办法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一）自愿申请。残疾人两项补贴由残疾人向户籍所在地街道办事处或乡镇政府受理窗口提交书面申请。残疾人的法定监护人，法定赡养、抚养、扶养义务人，所在村民（居民）委员会或其他委托人可以代为办理申请事宜。申请残疾人两项补贴应持有第二代中华人民共和国残疾人证，并提交相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三）补贴发放。补贴资格审定合格的残疾人自递交申请当月计发补贴。残疾人两项补贴采取社会化形式发放，通过金融机构转账存入残疾人账户。特殊情况下需要直接发放现金的，要制定专门的监管办法，防止和杜绝冒领、重复领取、克扣现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四）定期复核。采取残疾人主动申报和发放部门定期抽查相结合的方式，建立残疾人两项补贴定期复核制度，实行残疾人两项补贴应补尽补、应退则退的动态管理。定期复核内容包括申请人资格条件是否发生变化、补贴是否及时足额发放到位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  四、保障措施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二）加强制度落实。地方已经实施的残疾人两项补贴制度补贴对象范围小于本意见要求的，要严格按本意见执行，有条件的地方可适当扩大补贴范围。要通过政府购买服务、引导市场服务、鼓励慈善志愿服务等方式，健全补贴与服务相结合的残疾人社会福利体系，促进残疾人服务业发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三）加强监督管理。地方各级人民政府要将残疾人两项补贴工作纳入年度考核内容，重点督查落实情况。残疾人两项补贴资金发放使用情况要定期向社会公示，接受社会监督，财政、审计、监察部门要加强监督检查，防止出现挤占、挪用、套取等违法违规现象。民政部门要会同残联组织定期开展残疾人两项补贴工作绩效评估，及时处理残疾人及其他群众的投诉建议，不断完善相关政策措施，切实维护残疾人合法权益。要统筹建立统一的残疾人两项补贴工作网络信息平台，加强对基本信息的实时监测、比对、归纳分析和动态管理，不断提高工作效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四）加强政策宣传。各地要及时组织学习培训，全面掌握残疾人两项补贴制度精神和内容，正确组织实施残疾人两项补贴工作。要充分利用多种媒介宣传残疾人两项补贴制度，营造良好舆论氛围，引导全社会更加关心、关爱残疾人。要充分考虑残疾人获取信息的特殊要求和实际困难，采用灵活多样形式进行宣传解读，确保残疾人及其家属知晓残疾人两项补贴制度内容，了解基本申领程序和要求。要及时做好残疾人两项补贴政策解释工作，协助残疾人便捷办理相关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  残疾人两项补贴制度自2016年1月1日起全面实施。各地要结合实际制定贯彻实施办法，推进落实相关工作。民政部、财政部、中国残联要根据职责，抓紧制定具体政策措施。国务院将适时组织专项督查。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rPr>
          <w:rFonts w:hint="eastAsia" w:ascii="仿宋" w:hAnsi="仿宋" w:eastAsia="仿宋" w:cs="仿宋"/>
          <w:color w:val="333333"/>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right"/>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国务院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60" w:beforeAutospacing="0" w:after="60" w:afterAutospacing="0" w:line="360" w:lineRule="atLeast"/>
        <w:ind w:left="0" w:right="0"/>
        <w:jc w:val="right"/>
        <w:rPr>
          <w:rFonts w:hint="eastAsia" w:ascii="仿宋" w:hAnsi="仿宋" w:eastAsia="仿宋" w:cs="仿宋"/>
          <w:color w:val="333333"/>
          <w:sz w:val="28"/>
          <w:szCs w:val="28"/>
        </w:rPr>
      </w:pPr>
      <w:r>
        <w:rPr>
          <w:rFonts w:hint="eastAsia" w:ascii="仿宋" w:hAnsi="仿宋" w:eastAsia="仿宋" w:cs="仿宋"/>
          <w:i w:val="0"/>
          <w:iCs w:val="0"/>
          <w:caps w:val="0"/>
          <w:color w:val="333333"/>
          <w:spacing w:val="0"/>
          <w:sz w:val="28"/>
          <w:szCs w:val="28"/>
          <w:bdr w:val="none" w:color="auto" w:sz="0" w:space="0"/>
          <w:shd w:val="clear" w:fill="FFFFFF"/>
        </w:rPr>
        <w:t>2015年9月22日 </w:t>
      </w:r>
    </w:p>
    <w:p>
      <w:pPr>
        <w:rPr>
          <w:rFonts w:hint="eastAsia" w:ascii="仿宋" w:hAnsi="仿宋" w:eastAsia="仿宋" w:cs="仿宋"/>
          <w:sz w:val="28"/>
          <w:szCs w:val="28"/>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C21A65"/>
    <w:rsid w:val="07C21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2021-06-30T10:55:00Z</dcterms:created>
  <dc:creator>(o_0)缘(O_o)</dc:creator>
  <cp:lastModifiedBy>(o_0)缘(O_o)</cp:lastModifiedBy>
  <dcterms:modified xsi:type="dcterms:W3CDTF">2021-06-30T10:57:37Z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4336D5EC60F2458484D24D4A4429DC06</vt:lpwstr>
  </property>
</Properties>
</file>