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2"/>
          <w:szCs w:val="40"/>
          <w:lang w:eastAsia="zh-CN"/>
        </w:rPr>
      </w:pPr>
    </w:p>
    <w:p>
      <w:pPr>
        <w:pStyle w:val="2"/>
        <w:rPr>
          <w:rFonts w:hint="eastAsia"/>
          <w:lang w:eastAsia="zh-CN"/>
        </w:rPr>
      </w:pPr>
    </w:p>
    <w:p>
      <w:pPr>
        <w:pStyle w:val="2"/>
        <w:rPr>
          <w:rFonts w:hint="eastAsia"/>
          <w:lang w:eastAsia="zh-CN"/>
        </w:rPr>
      </w:pPr>
    </w:p>
    <w:p>
      <w:pPr>
        <w:pStyle w:val="34"/>
        <w:spacing w:after="240"/>
        <w:rPr>
          <w:rFonts w:ascii="方正小标宋简体" w:hAnsi="方正小标宋简体" w:cs="方正小标宋简体"/>
          <w:sz w:val="44"/>
          <w:szCs w:val="44"/>
        </w:rPr>
      </w:pPr>
      <w:r>
        <w:rPr>
          <w:rFonts w:hint="eastAsia" w:ascii="方正小标宋简体" w:hAnsi="方正小标宋简体" w:cs="方正小标宋简体"/>
          <w:sz w:val="44"/>
          <w:szCs w:val="44"/>
        </w:rPr>
        <w:t>宁武经济技术园区2020年基础设施</w:t>
      </w:r>
    </w:p>
    <w:p>
      <w:pPr>
        <w:pStyle w:val="34"/>
        <w:spacing w:after="240"/>
        <w:rPr>
          <w:sz w:val="44"/>
          <w:szCs w:val="44"/>
        </w:rPr>
      </w:pPr>
      <w:r>
        <w:rPr>
          <w:rFonts w:hint="eastAsia" w:ascii="方正小标宋简体" w:hAnsi="方正小标宋简体" w:cs="方正小标宋简体"/>
          <w:sz w:val="44"/>
          <w:szCs w:val="44"/>
        </w:rPr>
        <w:t>建设项目绩效评价报告</w:t>
      </w:r>
    </w:p>
    <w:p>
      <w:pPr>
        <w:autoSpaceDE w:val="0"/>
        <w:autoSpaceDN w:val="0"/>
        <w:adjustRightInd w:val="0"/>
        <w:spacing w:line="600" w:lineRule="atLeast"/>
        <w:jc w:val="center"/>
        <w:rPr>
          <w:rFonts w:ascii="仿宋_GB2312" w:hAnsi="宋体" w:eastAsia="仿宋_GB2312" w:cs="仿宋"/>
          <w:bCs/>
          <w:kern w:val="0"/>
          <w:sz w:val="32"/>
          <w:szCs w:val="32"/>
        </w:rPr>
      </w:pPr>
    </w:p>
    <w:p>
      <w:pPr>
        <w:autoSpaceDE w:val="0"/>
        <w:autoSpaceDN w:val="0"/>
        <w:adjustRightInd w:val="0"/>
        <w:spacing w:line="600" w:lineRule="atLeast"/>
        <w:jc w:val="center"/>
        <w:rPr>
          <w:rFonts w:ascii="仿宋_GB2312" w:hAnsi="宋体" w:eastAsia="仿宋_GB2312" w:cs="仿宋"/>
          <w:kern w:val="0"/>
          <w:sz w:val="32"/>
          <w:szCs w:val="32"/>
        </w:rPr>
      </w:pPr>
    </w:p>
    <w:p>
      <w:pPr>
        <w:autoSpaceDE w:val="0"/>
        <w:autoSpaceDN w:val="0"/>
        <w:adjustRightInd w:val="0"/>
        <w:spacing w:line="600" w:lineRule="atLeast"/>
        <w:jc w:val="center"/>
        <w:rPr>
          <w:rFonts w:ascii="仿宋_GB2312" w:hAnsi="宋体" w:eastAsia="仿宋_GB2312" w:cs="仿宋"/>
          <w:kern w:val="0"/>
          <w:sz w:val="32"/>
          <w:szCs w:val="32"/>
        </w:rPr>
      </w:pPr>
    </w:p>
    <w:p>
      <w:pPr>
        <w:pStyle w:val="2"/>
        <w:rPr>
          <w:sz w:val="28"/>
        </w:rPr>
      </w:pPr>
    </w:p>
    <w:p>
      <w:pPr>
        <w:pStyle w:val="2"/>
        <w:rPr>
          <w:rFonts w:ascii="仿宋_GB2312" w:hAnsi="宋体" w:eastAsia="仿宋_GB2312" w:cs="仿宋"/>
          <w:kern w:val="0"/>
          <w:sz w:val="32"/>
          <w:szCs w:val="32"/>
        </w:rPr>
      </w:pPr>
    </w:p>
    <w:p>
      <w:pPr>
        <w:pStyle w:val="2"/>
        <w:rPr>
          <w:rFonts w:ascii="仿宋_GB2312" w:hAnsi="宋体" w:eastAsia="仿宋_GB2312" w:cs="仿宋"/>
          <w:kern w:val="0"/>
          <w:sz w:val="32"/>
          <w:szCs w:val="32"/>
        </w:rPr>
      </w:pPr>
    </w:p>
    <w:p>
      <w:pPr>
        <w:autoSpaceDE w:val="0"/>
        <w:autoSpaceDN w:val="0"/>
        <w:adjustRightInd w:val="0"/>
        <w:spacing w:line="600" w:lineRule="atLeast"/>
        <w:ind w:firstLine="640" w:firstLineChars="200"/>
        <w:rPr>
          <w:rFonts w:ascii="仿宋_GB2312" w:hAnsi="宋体" w:eastAsia="仿宋_GB2312" w:cs="仿宋"/>
          <w:kern w:val="0"/>
          <w:sz w:val="32"/>
          <w:szCs w:val="32"/>
        </w:rPr>
      </w:pPr>
    </w:p>
    <w:p>
      <w:pPr>
        <w:autoSpaceDE w:val="0"/>
        <w:autoSpaceDN w:val="0"/>
        <w:adjustRightInd w:val="0"/>
        <w:spacing w:before="120" w:beforeLines="50" w:after="120" w:afterLines="50" w:line="600" w:lineRule="atLeast"/>
        <w:ind w:left="210" w:leftChars="100" w:firstLine="320" w:firstLineChars="100"/>
        <w:jc w:val="left"/>
        <w:rPr>
          <w:rFonts w:ascii="黑体" w:hAnsi="宋体" w:eastAsia="黑体" w:cs="黑体"/>
          <w:kern w:val="0"/>
          <w:sz w:val="32"/>
          <w:szCs w:val="32"/>
        </w:rPr>
      </w:pPr>
      <w:r>
        <w:rPr>
          <w:rFonts w:hint="eastAsia" w:ascii="黑体" w:hAnsi="宋体" w:eastAsia="黑体" w:cs="黑体"/>
          <w:kern w:val="0"/>
          <w:sz w:val="32"/>
          <w:szCs w:val="32"/>
          <w:lang w:val="en-US" w:eastAsia="zh-CN"/>
        </w:rPr>
        <w:t>单位名称</w:t>
      </w:r>
      <w:r>
        <w:rPr>
          <w:rFonts w:hint="eastAsia" w:ascii="黑体" w:hAnsi="宋体" w:eastAsia="黑体" w:cs="黑体"/>
          <w:kern w:val="0"/>
          <w:sz w:val="32"/>
          <w:szCs w:val="32"/>
        </w:rPr>
        <w:t>：宁武经济技术园区管理委员会</w:t>
      </w:r>
    </w:p>
    <w:p>
      <w:pPr>
        <w:autoSpaceDE w:val="0"/>
        <w:autoSpaceDN w:val="0"/>
        <w:adjustRightInd w:val="0"/>
        <w:spacing w:before="120" w:beforeLines="50" w:after="120" w:afterLines="50" w:line="600" w:lineRule="atLeast"/>
        <w:ind w:left="210" w:leftChars="100" w:firstLine="320" w:firstLineChars="100"/>
        <w:jc w:val="left"/>
        <w:rPr>
          <w:rFonts w:ascii="黑体" w:hAnsi="宋体" w:eastAsia="黑体" w:cs="黑体"/>
          <w:kern w:val="0"/>
          <w:sz w:val="32"/>
          <w:szCs w:val="32"/>
        </w:rPr>
      </w:pPr>
      <w:r>
        <w:rPr>
          <w:rFonts w:hint="eastAsia" w:ascii="黑体" w:hAnsi="宋体" w:eastAsia="黑体" w:cs="黑体"/>
          <w:kern w:val="0"/>
          <w:sz w:val="32"/>
          <w:szCs w:val="32"/>
        </w:rPr>
        <w:t>委托单位：宁武县财政局</w:t>
      </w:r>
    </w:p>
    <w:p>
      <w:pPr>
        <w:autoSpaceDE w:val="0"/>
        <w:autoSpaceDN w:val="0"/>
        <w:adjustRightInd w:val="0"/>
        <w:spacing w:before="120" w:beforeLines="50" w:after="120" w:afterLines="50" w:line="600" w:lineRule="atLeast"/>
        <w:ind w:left="3089" w:leftChars="252" w:hanging="2560" w:hangingChars="800"/>
        <w:jc w:val="left"/>
        <w:rPr>
          <w:rFonts w:ascii="黑体" w:hAnsi="宋体" w:eastAsia="黑体" w:cs="黑体"/>
          <w:kern w:val="0"/>
          <w:sz w:val="32"/>
          <w:szCs w:val="32"/>
        </w:rPr>
      </w:pPr>
      <w:r>
        <w:rPr>
          <w:rFonts w:hint="eastAsia" w:ascii="黑体" w:hAnsi="宋体" w:eastAsia="黑体" w:cs="黑体"/>
          <w:kern w:val="0"/>
          <w:sz w:val="32"/>
          <w:szCs w:val="32"/>
        </w:rPr>
        <w:t xml:space="preserve">评价机构：山西亚泰会计师事务所有限公司              </w:t>
      </w:r>
    </w:p>
    <w:p>
      <w:pPr>
        <w:pStyle w:val="2"/>
      </w:pPr>
    </w:p>
    <w:p/>
    <w:p>
      <w:pPr>
        <w:autoSpaceDE w:val="0"/>
        <w:autoSpaceDN w:val="0"/>
        <w:adjustRightInd w:val="0"/>
        <w:spacing w:line="600" w:lineRule="atLeast"/>
        <w:jc w:val="center"/>
        <w:rPr>
          <w:b/>
          <w:bCs/>
          <w:sz w:val="36"/>
          <w:szCs w:val="44"/>
        </w:rPr>
        <w:sectPr>
          <w:headerReference r:id="rId3" w:type="default"/>
          <w:pgSz w:w="11905" w:h="16838"/>
          <w:pgMar w:top="2041" w:right="1417" w:bottom="1417" w:left="1531" w:header="850" w:footer="992" w:gutter="0"/>
          <w:cols w:space="720" w:num="1"/>
          <w:titlePg/>
          <w:docGrid w:linePitch="312" w:charSpace="0"/>
        </w:sectPr>
      </w:pPr>
      <w:r>
        <w:rPr>
          <w:rFonts w:hint="eastAsia" w:ascii="黑体" w:hAnsi="宋体" w:eastAsia="黑体" w:cs="黑体"/>
          <w:kern w:val="0"/>
          <w:sz w:val="32"/>
          <w:szCs w:val="32"/>
        </w:rPr>
        <w:t>二〇二一年十月</w:t>
      </w:r>
    </w:p>
    <w:p>
      <w:pPr>
        <w:jc w:val="center"/>
      </w:pPr>
      <w:sdt>
        <w:sdtPr>
          <w:rPr>
            <w:rFonts w:ascii="宋体" w:hAnsi="宋体" w:eastAsia="宋体"/>
          </w:rPr>
          <w:id w:val="147455424"/>
          <w:showingPlcHdr/>
          <w15:color w:val="DBDBDB"/>
        </w:sdtPr>
        <w:sdtEndPr>
          <w:rPr>
            <w:rFonts w:ascii="宋体" w:hAnsi="宋体" w:eastAsia="宋体"/>
            <w:b/>
          </w:rPr>
        </w:sdtEndPr>
        <w:sdtContent/>
      </w:sdt>
    </w:p>
    <w:p>
      <w:pPr>
        <w:pStyle w:val="34"/>
        <w:keepNext w:val="0"/>
        <w:keepLines w:val="0"/>
        <w:pageBreakBefore w:val="0"/>
        <w:widowControl/>
        <w:kinsoku/>
        <w:wordWrap/>
        <w:overflowPunct/>
        <w:topLinePunct w:val="0"/>
        <w:autoSpaceDE/>
        <w:autoSpaceDN/>
        <w:bidi w:val="0"/>
        <w:adjustRightInd/>
        <w:snapToGrid/>
        <w:spacing w:after="0" w:afterLines="0" w:line="360" w:lineRule="auto"/>
        <w:textAlignment w:val="auto"/>
        <w:rPr>
          <w:rFonts w:ascii="方正小标宋简体" w:hAnsi="方正小标宋简体" w:cs="方正小标宋简体"/>
        </w:rPr>
      </w:pPr>
      <w:r>
        <w:rPr>
          <w:rFonts w:hint="eastAsia" w:ascii="方正小标宋简体" w:hAnsi="方正小标宋简体" w:cs="方正小标宋简体"/>
        </w:rPr>
        <w:t>宁武县经济技术园区2020年建设项目</w:t>
      </w:r>
    </w:p>
    <w:p>
      <w:pPr>
        <w:pStyle w:val="34"/>
        <w:keepNext w:val="0"/>
        <w:keepLines w:val="0"/>
        <w:pageBreakBefore w:val="0"/>
        <w:widowControl/>
        <w:kinsoku/>
        <w:wordWrap/>
        <w:overflowPunct/>
        <w:topLinePunct w:val="0"/>
        <w:autoSpaceDE/>
        <w:autoSpaceDN/>
        <w:bidi w:val="0"/>
        <w:adjustRightInd/>
        <w:snapToGrid/>
        <w:spacing w:after="0" w:afterLines="0" w:line="360" w:lineRule="auto"/>
        <w:textAlignment w:val="auto"/>
        <w:rPr>
          <w:rFonts w:ascii="方正小标宋简体" w:hAnsi="方正小标宋简体" w:cs="方正小标宋简体"/>
          <w:szCs w:val="36"/>
        </w:rPr>
      </w:pPr>
      <w:r>
        <w:rPr>
          <w:rFonts w:hint="eastAsia" w:ascii="方正小标宋简体" w:hAnsi="方正小标宋简体" w:cs="方正小标宋简体"/>
        </w:rPr>
        <w:t>财政资金绩效评价报告</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60" w:firstLineChars="200"/>
        <w:jc w:val="both"/>
        <w:textAlignment w:val="auto"/>
        <w:outlineLvl w:val="9"/>
        <w:rPr>
          <w:sz w:val="28"/>
          <w:szCs w:val="28"/>
        </w:rPr>
      </w:pPr>
      <w:r>
        <w:rPr>
          <w:rFonts w:hint="eastAsia" w:ascii="仿宋_GB2312" w:hAnsi="仿宋_GB2312" w:eastAsia="仿宋_GB2312" w:cstheme="minorBidi"/>
          <w:kern w:val="2"/>
          <w:sz w:val="28"/>
          <w:szCs w:val="28"/>
          <w:lang w:val="en-US" w:eastAsia="zh-CN" w:bidi="ar-SA"/>
        </w:rPr>
        <w:t>为深入贯彻落实《中共山西省委 山西省人民政府关于全面实施预算绩效管理的实施意见》（晋发〔2018〕39号）精神，全面实施预算绩效管理，提高财政资源配置效率和使用效益，增强财政支出的责任和效率意识，</w:t>
      </w:r>
      <w:r>
        <w:rPr>
          <w:rFonts w:hint="eastAsia" w:ascii="仿宋_GB2312" w:hAnsi="仿宋_GB2312" w:eastAsia="仿宋_GB2312" w:cs="仿宋_GB2312"/>
          <w:sz w:val="28"/>
          <w:szCs w:val="28"/>
          <w:lang w:val="en-US" w:eastAsia="zh-CN"/>
        </w:rPr>
        <w:t>根据《关于开展2020年度项目支出绩效评价工作的通知》（宁财字〔2021〕13号）</w:t>
      </w:r>
      <w:r>
        <w:rPr>
          <w:rFonts w:hint="eastAsia" w:ascii="仿宋_GB2312" w:hAnsi="仿宋_GB2312" w:eastAsia="仿宋_GB2312" w:cstheme="minorBidi"/>
          <w:kern w:val="2"/>
          <w:sz w:val="28"/>
          <w:szCs w:val="28"/>
          <w:lang w:val="en-US" w:eastAsia="zh-CN" w:bidi="ar-SA"/>
        </w:rPr>
        <w:t>，受宁武县财政局委托，山西亚泰会计师事务所有限公司于2021年10月对宁武县经济技术园区2020年建设项目进行了绩效评价。</w:t>
      </w:r>
    </w:p>
    <w:p>
      <w:pPr>
        <w:pStyle w:val="3"/>
        <w:ind w:firstLine="560"/>
        <w:rPr>
          <w:rFonts w:ascii="黑体" w:hAnsi="黑体" w:cs="黑体"/>
          <w:b/>
          <w:sz w:val="28"/>
          <w:szCs w:val="28"/>
        </w:rPr>
      </w:pPr>
      <w:bookmarkStart w:id="0" w:name="_Toc18213"/>
      <w:bookmarkStart w:id="1" w:name="_Toc28233"/>
      <w:bookmarkStart w:id="2" w:name="_Toc3116"/>
      <w:r>
        <w:rPr>
          <w:rFonts w:hint="eastAsia"/>
          <w:sz w:val="28"/>
        </w:rPr>
        <w:t>一、项目基本情况</w:t>
      </w:r>
      <w:bookmarkEnd w:id="0"/>
      <w:bookmarkEnd w:id="1"/>
      <w:bookmarkEnd w:id="2"/>
    </w:p>
    <w:p>
      <w:pPr>
        <w:pStyle w:val="4"/>
        <w:keepNext w:val="0"/>
        <w:ind w:firstLine="560"/>
        <w:jc w:val="both"/>
        <w:rPr>
          <w:rFonts w:hint="eastAsia" w:eastAsia="楷体_GB2312"/>
          <w:sz w:val="28"/>
          <w:lang w:eastAsia="zh-CN"/>
        </w:rPr>
      </w:pPr>
      <w:bookmarkStart w:id="3" w:name="_Toc15024"/>
      <w:bookmarkStart w:id="4" w:name="_Toc3919"/>
      <w:bookmarkStart w:id="5" w:name="_Toc30677"/>
      <w:r>
        <w:rPr>
          <w:rFonts w:hint="eastAsia"/>
          <w:sz w:val="28"/>
        </w:rPr>
        <w:t>（一）项目</w:t>
      </w:r>
      <w:bookmarkEnd w:id="3"/>
      <w:bookmarkEnd w:id="4"/>
      <w:bookmarkEnd w:id="5"/>
      <w:r>
        <w:rPr>
          <w:rFonts w:hint="eastAsia"/>
          <w:sz w:val="28"/>
          <w:lang w:val="en-US" w:eastAsia="zh-CN"/>
        </w:rPr>
        <w:t>背景</w:t>
      </w:r>
    </w:p>
    <w:p>
      <w:pPr>
        <w:pStyle w:val="43"/>
        <w:ind w:firstLine="560"/>
        <w:rPr>
          <w:sz w:val="28"/>
        </w:rPr>
      </w:pPr>
      <w:bookmarkStart w:id="6" w:name="_Toc22659"/>
      <w:r>
        <w:rPr>
          <w:sz w:val="28"/>
        </w:rPr>
        <w:t>2016年，山西省委省政府召开全省开发区改革创新发展会议。会议提出“深化转型综改试验区建设，开发区是有力抓手；走出创新驱动、转型升级新路，开发区是必然选择。坚持规划引领，抓紧制定修订开发区发展规划，把开发区空间布局一次调整到位，力争用5-10年时间，在全省形成‘一市一国家级开发区、一县一省级开发区’的格局，</w:t>
      </w:r>
      <w:bookmarkStart w:id="99" w:name="_GoBack"/>
      <w:bookmarkEnd w:id="99"/>
      <w:r>
        <w:rPr>
          <w:sz w:val="28"/>
        </w:rPr>
        <w:t>要精心布局战略性新兴产业，重点布局数字经济、高端装备制造业、新材料、新能源、新能源汽车、节能环保、生物产业、现代医药、现代物流、文化旅游、会展创意等新兴产业项目”。</w:t>
      </w:r>
    </w:p>
    <w:p>
      <w:pPr>
        <w:pStyle w:val="43"/>
        <w:ind w:firstLine="560"/>
        <w:rPr>
          <w:sz w:val="28"/>
        </w:rPr>
      </w:pPr>
      <w:r>
        <w:rPr>
          <w:rFonts w:hint="eastAsia"/>
          <w:sz w:val="28"/>
        </w:rPr>
        <w:t>近年来，</w:t>
      </w:r>
      <w:r>
        <w:rPr>
          <w:sz w:val="28"/>
        </w:rPr>
        <w:t>宁武县认真落实省委、省政府，市委、市政府加快开发区改革创新发展精神，依托宁武县阳方口煤炭洁净化综合利用循环经济工业园区，建设宁武经济技术园区，形成“一区四园”，把园区建成宁武县经济发展的增长极，改革创新的示范区，招商引资的最前线，产业集聚的主战场。</w:t>
      </w:r>
    </w:p>
    <w:p>
      <w:pPr>
        <w:pStyle w:val="43"/>
        <w:ind w:firstLine="560"/>
        <w:rPr>
          <w:sz w:val="28"/>
        </w:rPr>
      </w:pPr>
      <w:r>
        <w:rPr>
          <w:rFonts w:hint="eastAsia"/>
          <w:sz w:val="28"/>
        </w:rPr>
        <w:t>2020年</w:t>
      </w:r>
      <w:r>
        <w:rPr>
          <w:sz w:val="28"/>
        </w:rPr>
        <w:t>宁武经济技术园区</w:t>
      </w:r>
      <w:r>
        <w:rPr>
          <w:rFonts w:hint="eastAsia"/>
          <w:sz w:val="28"/>
        </w:rPr>
        <w:t>管委会，响应上级文件精神，依据园区项目整体规划，全力推进基础设施配套建设工程，为扶贫农业产业园、现代物流园和新能源节能环保产业园修建道路管网、燃气管道、水井、电力线缆等基础硬件设施，着力提升园区服务水平，提高园区招商引资水平。</w:t>
      </w:r>
      <w:bookmarkEnd w:id="6"/>
    </w:p>
    <w:p>
      <w:pPr>
        <w:spacing w:line="360" w:lineRule="auto"/>
        <w:ind w:firstLine="560" w:firstLineChars="200"/>
        <w:rPr>
          <w:rFonts w:hint="eastAsia" w:ascii="楷体_GB2312" w:hAnsi="楷体_GB2312" w:eastAsia="楷体_GB2312" w:cs="楷体_GB2312"/>
          <w:b w:val="0"/>
          <w:bCs w:val="0"/>
          <w:sz w:val="28"/>
          <w:szCs w:val="32"/>
          <w:lang w:val="en-US" w:eastAsia="zh-CN"/>
        </w:rPr>
      </w:pPr>
      <w:r>
        <w:rPr>
          <w:rFonts w:hint="eastAsia" w:ascii="楷体_GB2312" w:hAnsi="楷体_GB2312" w:eastAsia="楷体_GB2312" w:cs="楷体_GB2312"/>
          <w:b w:val="0"/>
          <w:bCs w:val="0"/>
          <w:sz w:val="28"/>
          <w:szCs w:val="32"/>
          <w:lang w:eastAsia="zh-CN"/>
        </w:rPr>
        <w:t>（</w:t>
      </w:r>
      <w:r>
        <w:rPr>
          <w:rFonts w:hint="eastAsia" w:ascii="楷体_GB2312" w:hAnsi="楷体_GB2312" w:eastAsia="楷体_GB2312" w:cs="楷体_GB2312"/>
          <w:b w:val="0"/>
          <w:bCs w:val="0"/>
          <w:sz w:val="28"/>
          <w:szCs w:val="32"/>
          <w:lang w:val="en-US" w:eastAsia="zh-Hans"/>
        </w:rPr>
        <w:t>二</w:t>
      </w:r>
      <w:r>
        <w:rPr>
          <w:rFonts w:hint="eastAsia" w:ascii="楷体_GB2312" w:hAnsi="楷体_GB2312" w:eastAsia="楷体_GB2312" w:cs="楷体_GB2312"/>
          <w:b w:val="0"/>
          <w:bCs w:val="0"/>
          <w:sz w:val="28"/>
          <w:szCs w:val="32"/>
          <w:lang w:eastAsia="zh-Hans"/>
        </w:rPr>
        <w:t>）</w:t>
      </w:r>
      <w:r>
        <w:rPr>
          <w:rFonts w:hint="eastAsia" w:ascii="楷体_GB2312" w:hAnsi="楷体_GB2312" w:eastAsia="楷体_GB2312" w:cs="楷体_GB2312"/>
          <w:b w:val="0"/>
          <w:bCs w:val="0"/>
          <w:sz w:val="28"/>
          <w:szCs w:val="32"/>
          <w:lang w:val="en-US" w:eastAsia="zh-CN"/>
        </w:rPr>
        <w:t>主要内容及实施情况</w:t>
      </w:r>
    </w:p>
    <w:p>
      <w:pPr>
        <w:pStyle w:val="43"/>
        <w:ind w:firstLine="560"/>
        <w:rPr>
          <w:sz w:val="28"/>
        </w:rPr>
      </w:pPr>
      <w:r>
        <w:rPr>
          <w:rFonts w:hint="eastAsia"/>
          <w:sz w:val="28"/>
        </w:rPr>
        <w:t>本项目主要为</w:t>
      </w:r>
      <w:r>
        <w:rPr>
          <w:sz w:val="28"/>
        </w:rPr>
        <w:t>宁武经济技术园区</w:t>
      </w:r>
      <w:r>
        <w:rPr>
          <w:rFonts w:hint="eastAsia"/>
          <w:sz w:val="28"/>
        </w:rPr>
        <w:t>基础设施建设，包括：在扶贫农业产业园铺设500米长的道路，道路红线宽8米，同时配套热力工程、电气及通讯工程、排水工程等基础设施；在扶贫农业产业园建设深井一眼，井深758米；在现代物流园建造深井一眼，井深650米；在扶贫农业产业园铺设电缆，设置电缆分支箱，与电力公司新建线路配套；在扶贫农业产业园区铺设长为283米的燃气管道；新能源节能环保产业园基础设施建设项目前期准备工作等。</w:t>
      </w:r>
    </w:p>
    <w:p>
      <w:pPr>
        <w:pStyle w:val="43"/>
        <w:ind w:firstLine="560"/>
        <w:rPr>
          <w:rFonts w:hint="eastAsia" w:ascii="楷体_GB2312" w:hAnsi="楷体_GB2312" w:eastAsia="楷体_GB2312" w:cs="楷体_GB2312"/>
          <w:b w:val="0"/>
          <w:bCs w:val="0"/>
          <w:sz w:val="28"/>
          <w:lang w:val="en-US" w:eastAsia="zh-CN"/>
        </w:rPr>
      </w:pPr>
      <w:r>
        <w:rPr>
          <w:rFonts w:hint="eastAsia" w:ascii="楷体_GB2312" w:hAnsi="楷体_GB2312" w:eastAsia="楷体_GB2312" w:cs="楷体_GB2312"/>
          <w:b w:val="0"/>
          <w:bCs w:val="0"/>
          <w:sz w:val="28"/>
          <w:lang w:eastAsia="zh-CN"/>
        </w:rPr>
        <w:t>（</w:t>
      </w:r>
      <w:r>
        <w:rPr>
          <w:rFonts w:hint="eastAsia" w:ascii="楷体_GB2312" w:hAnsi="楷体_GB2312" w:eastAsia="楷体_GB2312" w:cs="楷体_GB2312"/>
          <w:b w:val="0"/>
          <w:bCs w:val="0"/>
          <w:sz w:val="28"/>
          <w:lang w:val="en-US" w:eastAsia="zh-Hans"/>
        </w:rPr>
        <w:t>三</w:t>
      </w:r>
      <w:r>
        <w:rPr>
          <w:rFonts w:hint="eastAsia" w:ascii="楷体_GB2312" w:hAnsi="楷体_GB2312" w:eastAsia="楷体_GB2312" w:cs="楷体_GB2312"/>
          <w:b w:val="0"/>
          <w:bCs w:val="0"/>
          <w:sz w:val="28"/>
          <w:lang w:eastAsia="zh-Hans"/>
        </w:rPr>
        <w:t>）</w:t>
      </w:r>
      <w:r>
        <w:rPr>
          <w:rFonts w:hint="eastAsia" w:ascii="楷体_GB2312" w:hAnsi="楷体_GB2312" w:eastAsia="楷体_GB2312" w:cs="楷体_GB2312"/>
          <w:b w:val="0"/>
          <w:bCs w:val="0"/>
          <w:sz w:val="28"/>
          <w:lang w:val="en-US" w:eastAsia="zh-CN"/>
        </w:rPr>
        <w:t>资金投入及使用情况</w:t>
      </w:r>
    </w:p>
    <w:p>
      <w:pPr>
        <w:pStyle w:val="43"/>
        <w:ind w:firstLine="560"/>
        <w:rPr>
          <w:rFonts w:hint="default" w:eastAsia="仿宋_GB2312"/>
          <w:b/>
          <w:bCs/>
          <w:sz w:val="28"/>
          <w:lang w:val="en-US" w:eastAsia="zh-CN"/>
        </w:rPr>
      </w:pPr>
      <w:r>
        <w:rPr>
          <w:rFonts w:hint="eastAsia"/>
          <w:b/>
          <w:bCs/>
          <w:sz w:val="28"/>
          <w:lang w:val="en-US" w:eastAsia="zh-CN"/>
        </w:rPr>
        <w:t>1.资金投入情况</w:t>
      </w:r>
    </w:p>
    <w:p>
      <w:pPr>
        <w:pStyle w:val="43"/>
        <w:ind w:firstLine="560"/>
        <w:rPr>
          <w:sz w:val="28"/>
        </w:rPr>
      </w:pPr>
      <w:r>
        <w:rPr>
          <w:rFonts w:hint="eastAsia"/>
          <w:sz w:val="28"/>
        </w:rPr>
        <w:t>根据宁武县财政局《关于下达2020年土地指标跨省域调剂收入安排的支出预算的通知》（宁财建〔2020〕5号）可知</w:t>
      </w:r>
      <w:r>
        <w:rPr>
          <w:rFonts w:hint="eastAsia"/>
          <w:sz w:val="28"/>
          <w:lang w:eastAsia="zh-CN"/>
        </w:rPr>
        <w:t>，</w:t>
      </w:r>
      <w:r>
        <w:rPr>
          <w:rFonts w:hint="eastAsia"/>
          <w:sz w:val="28"/>
        </w:rPr>
        <w:t>共向</w:t>
      </w:r>
      <w:r>
        <w:rPr>
          <w:sz w:val="28"/>
        </w:rPr>
        <w:t>宁武经济技术园区</w:t>
      </w:r>
      <w:r>
        <w:rPr>
          <w:rFonts w:hint="eastAsia"/>
          <w:sz w:val="28"/>
        </w:rPr>
        <w:t>管委会下达资金760万元，其中：</w:t>
      </w:r>
    </w:p>
    <w:p>
      <w:pPr>
        <w:pStyle w:val="43"/>
        <w:ind w:firstLine="560"/>
        <w:rPr>
          <w:sz w:val="28"/>
        </w:rPr>
      </w:pPr>
      <w:r>
        <w:rPr>
          <w:rFonts w:hint="eastAsia"/>
          <w:sz w:val="28"/>
        </w:rPr>
        <w:t>宁武县扶贫农业产业园道路及管网延伸工程预算指标300万元；宁武县扶贫农业产业园打井项目预算指标130万元；宁武县扶贫农业产业园燃气管道工程预算指标50万；宁武县扶贫农业产业园电网配套工程预算指标230万元；宁武县经济技术园区现代物流园打井项目预算指标50万元。</w:t>
      </w:r>
    </w:p>
    <w:p>
      <w:pPr>
        <w:pStyle w:val="43"/>
        <w:ind w:firstLine="560"/>
        <w:rPr>
          <w:sz w:val="28"/>
        </w:rPr>
      </w:pPr>
      <w:r>
        <w:rPr>
          <w:rFonts w:hint="eastAsia"/>
          <w:sz w:val="28"/>
        </w:rPr>
        <w:t>（2）根据忻州市财政局《关于下达2020年抗疫特别国债支出预算的通知》（忻财债〔2020〕25号）可知共向</w:t>
      </w:r>
      <w:r>
        <w:rPr>
          <w:sz w:val="28"/>
        </w:rPr>
        <w:t>宁武经济技术园区</w:t>
      </w:r>
      <w:r>
        <w:rPr>
          <w:rFonts w:hint="eastAsia"/>
          <w:sz w:val="28"/>
        </w:rPr>
        <w:t>管委会下达资金2500万元，其中：新能源节能环保产业园基础设施建设项目预算指标2500万元。综上，本次评价资金共计3260万元。</w:t>
      </w:r>
    </w:p>
    <w:p>
      <w:pPr>
        <w:spacing w:line="360" w:lineRule="auto"/>
        <w:ind w:firstLine="562" w:firstLineChars="200"/>
        <w:rPr>
          <w:rFonts w:ascii="仿宋_GB2312" w:hAnsi="仿宋_GB2312" w:eastAsia="仿宋_GB2312"/>
          <w:b/>
          <w:bCs/>
          <w:sz w:val="28"/>
          <w:szCs w:val="32"/>
        </w:rPr>
      </w:pPr>
      <w:bookmarkStart w:id="7" w:name="_Toc9124"/>
      <w:bookmarkStart w:id="8" w:name="_Toc513731590"/>
      <w:bookmarkStart w:id="9" w:name="_Toc513218635"/>
      <w:r>
        <w:rPr>
          <w:rFonts w:hint="eastAsia" w:ascii="仿宋_GB2312" w:hAnsi="仿宋_GB2312" w:eastAsia="仿宋_GB2312"/>
          <w:b/>
          <w:bCs/>
          <w:sz w:val="28"/>
          <w:szCs w:val="32"/>
          <w:lang w:val="en-US" w:eastAsia="zh-CN"/>
        </w:rPr>
        <w:t>2.</w:t>
      </w:r>
      <w:r>
        <w:rPr>
          <w:rFonts w:hint="eastAsia" w:ascii="仿宋_GB2312" w:hAnsi="仿宋_GB2312" w:eastAsia="仿宋_GB2312"/>
          <w:b/>
          <w:bCs/>
          <w:sz w:val="28"/>
          <w:szCs w:val="32"/>
        </w:rPr>
        <w:t>资金使用情况</w:t>
      </w:r>
      <w:bookmarkEnd w:id="7"/>
      <w:bookmarkEnd w:id="8"/>
      <w:bookmarkEnd w:id="9"/>
    </w:p>
    <w:p>
      <w:pPr>
        <w:pStyle w:val="43"/>
        <w:ind w:firstLine="560"/>
        <w:rPr>
          <w:sz w:val="28"/>
        </w:rPr>
      </w:pPr>
      <w:r>
        <w:rPr>
          <w:rFonts w:hint="eastAsia"/>
          <w:sz w:val="28"/>
          <w:lang w:eastAsia="zh-CN"/>
        </w:rPr>
        <w:t>截至</w:t>
      </w:r>
      <w:r>
        <w:rPr>
          <w:rFonts w:hint="eastAsia"/>
          <w:sz w:val="28"/>
        </w:rPr>
        <w:t>评价基准日（2020年12月31日）评价项目指标金额实际支出1203.89万元，结余2056.11万元。具体各项目资金使用情况详见表1-1。</w:t>
      </w:r>
    </w:p>
    <w:p>
      <w:pPr>
        <w:snapToGrid w:val="0"/>
        <w:jc w:val="center"/>
        <w:rPr>
          <w:rFonts w:ascii="宋体" w:hAnsi="宋体" w:eastAsia="宋体" w:cs="宋体"/>
          <w:sz w:val="28"/>
          <w:szCs w:val="32"/>
        </w:rPr>
      </w:pPr>
      <w:r>
        <w:rPr>
          <w:rFonts w:hint="eastAsia" w:ascii="宋体" w:hAnsi="宋体" w:eastAsia="宋体" w:cs="宋体"/>
          <w:sz w:val="28"/>
          <w:szCs w:val="32"/>
        </w:rPr>
        <w:t>表1-1 财政资金使用统计表</w:t>
      </w:r>
    </w:p>
    <w:p>
      <w:pPr>
        <w:snapToGrid w:val="0"/>
        <w:jc w:val="right"/>
        <w:rPr>
          <w:sz w:val="24"/>
        </w:rPr>
      </w:pPr>
      <w:r>
        <w:rPr>
          <w:rFonts w:hint="eastAsia" w:ascii="宋体" w:hAnsi="宋体" w:eastAsia="宋体"/>
          <w:sz w:val="24"/>
          <w:lang w:bidi="ar"/>
        </w:rPr>
        <w:t>资金单位：万元</w:t>
      </w:r>
    </w:p>
    <w:tbl>
      <w:tblPr>
        <w:tblStyle w:val="16"/>
        <w:tblpPr w:leftFromText="180" w:rightFromText="180" w:vertAnchor="text" w:tblpXSpec="center" w:tblpY="1"/>
        <w:tblOverlap w:val="never"/>
        <w:tblW w:w="9083" w:type="dxa"/>
        <w:jc w:val="center"/>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Layout w:type="fixed"/>
        <w:tblCellMar>
          <w:top w:w="0" w:type="dxa"/>
          <w:left w:w="0" w:type="dxa"/>
          <w:bottom w:w="0" w:type="dxa"/>
          <w:right w:w="0" w:type="dxa"/>
        </w:tblCellMar>
      </w:tblPr>
      <w:tblGrid>
        <w:gridCol w:w="693"/>
        <w:gridCol w:w="3184"/>
        <w:gridCol w:w="1860"/>
        <w:gridCol w:w="1725"/>
        <w:gridCol w:w="1621"/>
      </w:tblGrid>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blHeader/>
          <w:jc w:val="center"/>
        </w:trPr>
        <w:tc>
          <w:tcPr>
            <w:tcW w:w="693" w:type="dxa"/>
            <w:tcBorders>
              <w:bottom w:val="dotted" w:color="000000" w:sz="4" w:space="0"/>
            </w:tcBorders>
            <w:shd w:val="clear" w:color="auto" w:fill="BEBEBE"/>
            <w:tcMar>
              <w:top w:w="12" w:type="dxa"/>
              <w:left w:w="12" w:type="dxa"/>
              <w:right w:w="12" w:type="dxa"/>
            </w:tcMar>
            <w:vAlign w:val="center"/>
          </w:tcPr>
          <w:p>
            <w:pPr>
              <w:pStyle w:val="7"/>
              <w:rPr>
                <w:b/>
                <w:bCs/>
              </w:rPr>
            </w:pPr>
            <w:r>
              <w:rPr>
                <w:rFonts w:hint="eastAsia"/>
                <w:b/>
                <w:bCs/>
              </w:rPr>
              <w:t>序号</w:t>
            </w:r>
          </w:p>
        </w:tc>
        <w:tc>
          <w:tcPr>
            <w:tcW w:w="3184" w:type="dxa"/>
            <w:tcBorders>
              <w:bottom w:val="dotted" w:color="000000" w:sz="4" w:space="0"/>
            </w:tcBorders>
            <w:shd w:val="clear" w:color="auto" w:fill="BEBEBE"/>
            <w:tcMar>
              <w:top w:w="12" w:type="dxa"/>
              <w:left w:w="12" w:type="dxa"/>
              <w:right w:w="12" w:type="dxa"/>
            </w:tcMar>
            <w:vAlign w:val="center"/>
          </w:tcPr>
          <w:p>
            <w:pPr>
              <w:pStyle w:val="7"/>
              <w:rPr>
                <w:b/>
                <w:bCs/>
              </w:rPr>
            </w:pPr>
            <w:r>
              <w:rPr>
                <w:rFonts w:hint="eastAsia"/>
                <w:b/>
                <w:bCs/>
              </w:rPr>
              <w:t>项目名称</w:t>
            </w:r>
          </w:p>
        </w:tc>
        <w:tc>
          <w:tcPr>
            <w:tcW w:w="1860" w:type="dxa"/>
            <w:tcBorders>
              <w:bottom w:val="dotted" w:color="000000" w:sz="4" w:space="0"/>
            </w:tcBorders>
            <w:shd w:val="clear" w:color="auto" w:fill="BEBEBE"/>
            <w:tcMar>
              <w:top w:w="12" w:type="dxa"/>
              <w:left w:w="12" w:type="dxa"/>
              <w:right w:w="12" w:type="dxa"/>
            </w:tcMar>
            <w:vAlign w:val="center"/>
          </w:tcPr>
          <w:p>
            <w:pPr>
              <w:pStyle w:val="7"/>
              <w:rPr>
                <w:b/>
                <w:bCs/>
              </w:rPr>
            </w:pPr>
            <w:r>
              <w:rPr>
                <w:rFonts w:hint="eastAsia"/>
                <w:b/>
                <w:bCs/>
              </w:rPr>
              <w:t>2020年指标数</w:t>
            </w:r>
          </w:p>
        </w:tc>
        <w:tc>
          <w:tcPr>
            <w:tcW w:w="1725" w:type="dxa"/>
            <w:tcBorders>
              <w:bottom w:val="dotted" w:color="000000" w:sz="4" w:space="0"/>
            </w:tcBorders>
            <w:shd w:val="clear" w:color="auto" w:fill="BEBEBE"/>
            <w:tcMar>
              <w:top w:w="12" w:type="dxa"/>
              <w:left w:w="12" w:type="dxa"/>
              <w:right w:w="12" w:type="dxa"/>
            </w:tcMar>
            <w:vAlign w:val="center"/>
          </w:tcPr>
          <w:p>
            <w:pPr>
              <w:pStyle w:val="7"/>
              <w:rPr>
                <w:b/>
                <w:bCs/>
              </w:rPr>
            </w:pPr>
            <w:r>
              <w:rPr>
                <w:rFonts w:hint="eastAsia"/>
                <w:b/>
                <w:bCs/>
              </w:rPr>
              <w:t>支出数</w:t>
            </w:r>
          </w:p>
        </w:tc>
        <w:tc>
          <w:tcPr>
            <w:tcW w:w="1621" w:type="dxa"/>
            <w:tcBorders>
              <w:bottom w:val="dotted" w:color="000000" w:sz="4" w:space="0"/>
            </w:tcBorders>
            <w:shd w:val="clear" w:color="auto" w:fill="BEBEBE"/>
            <w:tcMar>
              <w:top w:w="12" w:type="dxa"/>
              <w:left w:w="12" w:type="dxa"/>
              <w:right w:w="12" w:type="dxa"/>
            </w:tcMar>
            <w:vAlign w:val="center"/>
          </w:tcPr>
          <w:p>
            <w:pPr>
              <w:pStyle w:val="7"/>
              <w:rPr>
                <w:b/>
                <w:bCs/>
              </w:rPr>
            </w:pPr>
            <w:r>
              <w:rPr>
                <w:rFonts w:hint="eastAsia"/>
                <w:b/>
                <w:bCs/>
              </w:rPr>
              <w:t>结余数</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693" w:type="dxa"/>
            <w:tcBorders>
              <w:top w:val="dotted" w:color="000000" w:sz="4" w:space="0"/>
              <w:bottom w:val="dotted" w:color="000000" w:sz="4" w:space="0"/>
              <w:right w:val="dotted" w:color="000000" w:sz="4" w:space="0"/>
            </w:tcBorders>
            <w:tcMar>
              <w:top w:w="12" w:type="dxa"/>
              <w:left w:w="12" w:type="dxa"/>
              <w:right w:w="12" w:type="dxa"/>
            </w:tcMar>
            <w:vAlign w:val="center"/>
          </w:tcPr>
          <w:p>
            <w:pPr>
              <w:pStyle w:val="7"/>
              <w:rPr>
                <w:rFonts w:ascii="宋体" w:hAnsi="宋体" w:cs="宋体"/>
              </w:rPr>
            </w:pPr>
            <w:bookmarkStart w:id="10" w:name="OLE_LINK2" w:colFirst="3" w:colLast="4"/>
            <w:r>
              <w:rPr>
                <w:rFonts w:hint="eastAsia" w:ascii="宋体" w:hAnsi="宋体" w:cs="宋体"/>
              </w:rPr>
              <w:t>1</w:t>
            </w:r>
          </w:p>
        </w:tc>
        <w:tc>
          <w:tcPr>
            <w:tcW w:w="3184" w:type="dxa"/>
            <w:tcBorders>
              <w:top w:val="dotted" w:color="000000" w:sz="4" w:space="0"/>
              <w:left w:val="dotted" w:color="000000" w:sz="4" w:space="0"/>
              <w:bottom w:val="dotted" w:color="000000" w:sz="4" w:space="0"/>
              <w:right w:val="dotted" w:color="000000" w:sz="4" w:space="0"/>
            </w:tcBorders>
            <w:tcMar>
              <w:top w:w="12" w:type="dxa"/>
              <w:left w:w="12" w:type="dxa"/>
              <w:right w:w="12" w:type="dxa"/>
            </w:tcMar>
            <w:vAlign w:val="center"/>
          </w:tcPr>
          <w:p>
            <w:pPr>
              <w:pStyle w:val="7"/>
              <w:jc w:val="left"/>
              <w:rPr>
                <w:rFonts w:ascii="宋体" w:hAnsi="宋体" w:cs="宋体"/>
              </w:rPr>
            </w:pPr>
            <w:r>
              <w:rPr>
                <w:rFonts w:hint="eastAsia" w:ascii="宋体" w:hAnsi="宋体" w:cs="宋体"/>
              </w:rPr>
              <w:t>宁武县扶贫农业产业园道路及管网延伸工程</w:t>
            </w:r>
          </w:p>
        </w:tc>
        <w:tc>
          <w:tcPr>
            <w:tcW w:w="1860" w:type="dxa"/>
            <w:tcBorders>
              <w:top w:val="dotted" w:color="000000" w:sz="4" w:space="0"/>
              <w:left w:val="dotted" w:color="000000" w:sz="4" w:space="0"/>
              <w:bottom w:val="dotted" w:color="000000" w:sz="4" w:space="0"/>
            </w:tcBorders>
            <w:tcMar>
              <w:top w:w="12" w:type="dxa"/>
              <w:left w:w="12" w:type="dxa"/>
              <w:right w:w="12" w:type="dxa"/>
            </w:tcMar>
            <w:vAlign w:val="center"/>
          </w:tcPr>
          <w:p>
            <w:pPr>
              <w:pStyle w:val="7"/>
              <w:rPr>
                <w:rFonts w:ascii="宋体" w:hAnsi="宋体" w:cs="宋体"/>
              </w:rPr>
            </w:pPr>
            <w:r>
              <w:rPr>
                <w:rFonts w:hint="eastAsia" w:ascii="宋体" w:hAnsi="宋体" w:cs="宋体"/>
              </w:rPr>
              <w:t>300.00</w:t>
            </w:r>
          </w:p>
        </w:tc>
        <w:tc>
          <w:tcPr>
            <w:tcW w:w="1725" w:type="dxa"/>
            <w:tcBorders>
              <w:top w:val="dotted" w:color="000000" w:sz="4" w:space="0"/>
              <w:bottom w:val="dotted" w:color="000000" w:sz="4" w:space="0"/>
            </w:tcBorders>
            <w:tcMar>
              <w:top w:w="12" w:type="dxa"/>
              <w:left w:w="12" w:type="dxa"/>
              <w:right w:w="12" w:type="dxa"/>
            </w:tcMar>
            <w:vAlign w:val="center"/>
          </w:tcPr>
          <w:p>
            <w:pPr>
              <w:pStyle w:val="7"/>
              <w:rPr>
                <w:rFonts w:ascii="宋体" w:hAnsi="宋体" w:cs="宋体"/>
              </w:rPr>
            </w:pPr>
            <w:r>
              <w:rPr>
                <w:rFonts w:hint="eastAsia" w:ascii="宋体" w:hAnsi="宋体" w:cs="宋体"/>
              </w:rPr>
              <w:t>231.21</w:t>
            </w:r>
          </w:p>
        </w:tc>
        <w:tc>
          <w:tcPr>
            <w:tcW w:w="1621" w:type="dxa"/>
            <w:tcBorders>
              <w:top w:val="dotted" w:color="000000" w:sz="4" w:space="0"/>
              <w:bottom w:val="dotted" w:color="000000" w:sz="4" w:space="0"/>
            </w:tcBorders>
            <w:tcMar>
              <w:top w:w="12" w:type="dxa"/>
              <w:left w:w="12" w:type="dxa"/>
              <w:right w:w="12" w:type="dxa"/>
            </w:tcMar>
            <w:vAlign w:val="center"/>
          </w:tcPr>
          <w:p>
            <w:pPr>
              <w:pStyle w:val="7"/>
              <w:rPr>
                <w:rFonts w:ascii="宋体" w:hAnsi="宋体" w:cs="宋体"/>
              </w:rPr>
            </w:pPr>
            <w:r>
              <w:rPr>
                <w:rFonts w:hint="eastAsia" w:ascii="宋体" w:hAnsi="宋体" w:cs="宋体"/>
              </w:rPr>
              <w:t>68.79</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693" w:type="dxa"/>
            <w:tcBorders>
              <w:top w:val="dotted" w:color="000000" w:sz="4" w:space="0"/>
              <w:bottom w:val="dotted" w:color="000000" w:sz="4" w:space="0"/>
              <w:right w:val="dotted" w:color="000000" w:sz="4" w:space="0"/>
            </w:tcBorders>
            <w:tcMar>
              <w:top w:w="12" w:type="dxa"/>
              <w:left w:w="12" w:type="dxa"/>
              <w:right w:w="12" w:type="dxa"/>
            </w:tcMar>
            <w:vAlign w:val="center"/>
          </w:tcPr>
          <w:p>
            <w:pPr>
              <w:pStyle w:val="7"/>
              <w:rPr>
                <w:rFonts w:ascii="宋体" w:hAnsi="宋体" w:cs="宋体"/>
              </w:rPr>
            </w:pPr>
            <w:r>
              <w:rPr>
                <w:rFonts w:hint="eastAsia" w:ascii="宋体" w:hAnsi="宋体" w:cs="宋体"/>
              </w:rPr>
              <w:t>2</w:t>
            </w:r>
          </w:p>
        </w:tc>
        <w:tc>
          <w:tcPr>
            <w:tcW w:w="3184" w:type="dxa"/>
            <w:tcBorders>
              <w:top w:val="dotted" w:color="000000" w:sz="4" w:space="0"/>
              <w:left w:val="dotted" w:color="000000" w:sz="4" w:space="0"/>
              <w:bottom w:val="dotted" w:color="000000" w:sz="4" w:space="0"/>
              <w:right w:val="dotted" w:color="000000" w:sz="4" w:space="0"/>
            </w:tcBorders>
            <w:tcMar>
              <w:top w:w="12" w:type="dxa"/>
              <w:left w:w="12" w:type="dxa"/>
              <w:right w:w="12" w:type="dxa"/>
            </w:tcMar>
            <w:vAlign w:val="center"/>
          </w:tcPr>
          <w:p>
            <w:pPr>
              <w:pStyle w:val="7"/>
              <w:jc w:val="left"/>
              <w:rPr>
                <w:rFonts w:ascii="宋体" w:hAnsi="宋体" w:cs="宋体"/>
              </w:rPr>
            </w:pPr>
            <w:r>
              <w:rPr>
                <w:rFonts w:hint="eastAsia" w:ascii="宋体" w:hAnsi="宋体" w:cs="宋体"/>
              </w:rPr>
              <w:t>宁武县扶贫农业产业园打井项目</w:t>
            </w:r>
          </w:p>
        </w:tc>
        <w:tc>
          <w:tcPr>
            <w:tcW w:w="1860" w:type="dxa"/>
            <w:tcBorders>
              <w:top w:val="dotted" w:color="000000" w:sz="4" w:space="0"/>
              <w:left w:val="dotted" w:color="000000" w:sz="4" w:space="0"/>
              <w:bottom w:val="dotted" w:color="000000" w:sz="4" w:space="0"/>
            </w:tcBorders>
            <w:tcMar>
              <w:top w:w="12" w:type="dxa"/>
              <w:left w:w="12" w:type="dxa"/>
              <w:right w:w="12" w:type="dxa"/>
            </w:tcMar>
            <w:vAlign w:val="center"/>
          </w:tcPr>
          <w:p>
            <w:pPr>
              <w:pStyle w:val="7"/>
              <w:rPr>
                <w:rFonts w:ascii="宋体" w:hAnsi="宋体" w:cs="宋体"/>
              </w:rPr>
            </w:pPr>
            <w:r>
              <w:rPr>
                <w:rFonts w:hint="eastAsia" w:ascii="宋体" w:hAnsi="宋体" w:cs="宋体"/>
              </w:rPr>
              <w:t>130.00</w:t>
            </w:r>
          </w:p>
        </w:tc>
        <w:tc>
          <w:tcPr>
            <w:tcW w:w="1725" w:type="dxa"/>
            <w:tcBorders>
              <w:top w:val="dotted" w:color="000000" w:sz="4" w:space="0"/>
              <w:bottom w:val="dotted" w:color="000000" w:sz="4" w:space="0"/>
            </w:tcBorders>
            <w:tcMar>
              <w:top w:w="12" w:type="dxa"/>
              <w:left w:w="12" w:type="dxa"/>
              <w:right w:w="12" w:type="dxa"/>
            </w:tcMar>
            <w:vAlign w:val="center"/>
          </w:tcPr>
          <w:p>
            <w:pPr>
              <w:pStyle w:val="7"/>
              <w:rPr>
                <w:rFonts w:ascii="宋体" w:hAnsi="宋体" w:cs="宋体"/>
              </w:rPr>
            </w:pPr>
            <w:r>
              <w:rPr>
                <w:rFonts w:hint="eastAsia" w:ascii="宋体" w:hAnsi="宋体" w:cs="宋体"/>
              </w:rPr>
              <w:t>103.44</w:t>
            </w:r>
          </w:p>
        </w:tc>
        <w:tc>
          <w:tcPr>
            <w:tcW w:w="1621" w:type="dxa"/>
            <w:tcBorders>
              <w:top w:val="dotted" w:color="000000" w:sz="4" w:space="0"/>
              <w:bottom w:val="dotted" w:color="000000" w:sz="4" w:space="0"/>
            </w:tcBorders>
            <w:tcMar>
              <w:top w:w="12" w:type="dxa"/>
              <w:left w:w="12" w:type="dxa"/>
              <w:right w:w="12" w:type="dxa"/>
            </w:tcMar>
            <w:vAlign w:val="center"/>
          </w:tcPr>
          <w:p>
            <w:pPr>
              <w:pStyle w:val="7"/>
              <w:rPr>
                <w:rFonts w:ascii="宋体" w:hAnsi="宋体" w:cs="宋体"/>
              </w:rPr>
            </w:pPr>
            <w:r>
              <w:rPr>
                <w:rFonts w:hint="eastAsia" w:ascii="宋体" w:hAnsi="宋体" w:cs="宋体"/>
              </w:rPr>
              <w:t>26.56</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693" w:type="dxa"/>
            <w:tcBorders>
              <w:top w:val="dotted" w:color="000000" w:sz="4" w:space="0"/>
              <w:bottom w:val="dotted" w:color="000000" w:sz="4" w:space="0"/>
              <w:right w:val="dotted" w:color="000000" w:sz="4" w:space="0"/>
            </w:tcBorders>
            <w:tcMar>
              <w:top w:w="12" w:type="dxa"/>
              <w:left w:w="12" w:type="dxa"/>
              <w:right w:w="12" w:type="dxa"/>
            </w:tcMar>
            <w:vAlign w:val="center"/>
          </w:tcPr>
          <w:p>
            <w:pPr>
              <w:pStyle w:val="7"/>
              <w:rPr>
                <w:rFonts w:ascii="宋体" w:hAnsi="宋体" w:cs="宋体"/>
              </w:rPr>
            </w:pPr>
            <w:r>
              <w:rPr>
                <w:rFonts w:hint="eastAsia" w:ascii="宋体" w:hAnsi="宋体" w:cs="宋体"/>
              </w:rPr>
              <w:t>3</w:t>
            </w:r>
          </w:p>
        </w:tc>
        <w:tc>
          <w:tcPr>
            <w:tcW w:w="3184" w:type="dxa"/>
            <w:tcBorders>
              <w:top w:val="dotted" w:color="000000" w:sz="4" w:space="0"/>
              <w:left w:val="dotted" w:color="000000" w:sz="4" w:space="0"/>
              <w:bottom w:val="dotted" w:color="000000" w:sz="4" w:space="0"/>
              <w:right w:val="dotted" w:color="000000" w:sz="4" w:space="0"/>
            </w:tcBorders>
            <w:tcMar>
              <w:top w:w="12" w:type="dxa"/>
              <w:left w:w="12" w:type="dxa"/>
              <w:right w:w="12" w:type="dxa"/>
            </w:tcMar>
            <w:vAlign w:val="center"/>
          </w:tcPr>
          <w:p>
            <w:pPr>
              <w:pStyle w:val="7"/>
              <w:jc w:val="left"/>
              <w:rPr>
                <w:rFonts w:ascii="宋体" w:hAnsi="宋体" w:cs="宋体"/>
              </w:rPr>
            </w:pPr>
            <w:r>
              <w:rPr>
                <w:rFonts w:hint="eastAsia" w:ascii="宋体" w:hAnsi="宋体" w:cs="宋体"/>
              </w:rPr>
              <w:t>宁武县扶贫农业产业园燃气管道工程</w:t>
            </w:r>
          </w:p>
        </w:tc>
        <w:tc>
          <w:tcPr>
            <w:tcW w:w="1860" w:type="dxa"/>
            <w:tcBorders>
              <w:top w:val="dotted" w:color="000000" w:sz="4" w:space="0"/>
              <w:left w:val="dotted" w:color="000000" w:sz="4" w:space="0"/>
              <w:bottom w:val="dotted" w:color="000000" w:sz="4" w:space="0"/>
            </w:tcBorders>
            <w:tcMar>
              <w:top w:w="12" w:type="dxa"/>
              <w:left w:w="12" w:type="dxa"/>
              <w:right w:w="12" w:type="dxa"/>
            </w:tcMar>
            <w:vAlign w:val="center"/>
          </w:tcPr>
          <w:p>
            <w:pPr>
              <w:pStyle w:val="7"/>
              <w:rPr>
                <w:rFonts w:ascii="宋体" w:hAnsi="宋体" w:cs="宋体"/>
              </w:rPr>
            </w:pPr>
            <w:r>
              <w:rPr>
                <w:rFonts w:hint="eastAsia" w:ascii="宋体" w:hAnsi="宋体" w:cs="宋体"/>
              </w:rPr>
              <w:t>50.00</w:t>
            </w:r>
          </w:p>
        </w:tc>
        <w:tc>
          <w:tcPr>
            <w:tcW w:w="1725" w:type="dxa"/>
            <w:tcBorders>
              <w:top w:val="dotted" w:color="000000" w:sz="4" w:space="0"/>
              <w:bottom w:val="dotted" w:color="000000" w:sz="4" w:space="0"/>
            </w:tcBorders>
            <w:tcMar>
              <w:top w:w="12" w:type="dxa"/>
              <w:left w:w="12" w:type="dxa"/>
              <w:right w:w="12" w:type="dxa"/>
            </w:tcMar>
            <w:vAlign w:val="center"/>
          </w:tcPr>
          <w:p>
            <w:pPr>
              <w:pStyle w:val="7"/>
              <w:rPr>
                <w:rFonts w:ascii="宋体" w:hAnsi="宋体" w:cs="宋体"/>
              </w:rPr>
            </w:pPr>
            <w:r>
              <w:rPr>
                <w:rFonts w:hint="eastAsia" w:ascii="宋体" w:hAnsi="宋体" w:cs="宋体"/>
              </w:rPr>
              <w:t>30.00</w:t>
            </w:r>
          </w:p>
        </w:tc>
        <w:tc>
          <w:tcPr>
            <w:tcW w:w="1621" w:type="dxa"/>
            <w:tcBorders>
              <w:top w:val="dotted" w:color="000000" w:sz="4" w:space="0"/>
              <w:bottom w:val="dotted" w:color="000000" w:sz="4" w:space="0"/>
            </w:tcBorders>
            <w:tcMar>
              <w:top w:w="12" w:type="dxa"/>
              <w:left w:w="12" w:type="dxa"/>
              <w:right w:w="12" w:type="dxa"/>
            </w:tcMar>
            <w:vAlign w:val="center"/>
          </w:tcPr>
          <w:p>
            <w:pPr>
              <w:pStyle w:val="7"/>
              <w:rPr>
                <w:rFonts w:ascii="宋体" w:hAnsi="宋体" w:cs="宋体"/>
              </w:rPr>
            </w:pPr>
            <w:r>
              <w:rPr>
                <w:rFonts w:hint="eastAsia" w:ascii="宋体" w:hAnsi="宋体" w:cs="宋体"/>
              </w:rPr>
              <w:t>20.00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693" w:type="dxa"/>
            <w:tcBorders>
              <w:top w:val="dotted" w:color="000000" w:sz="4" w:space="0"/>
              <w:bottom w:val="dotted" w:color="000000" w:sz="4" w:space="0"/>
              <w:right w:val="dotted" w:color="000000" w:sz="4" w:space="0"/>
            </w:tcBorders>
            <w:tcMar>
              <w:top w:w="12" w:type="dxa"/>
              <w:left w:w="12" w:type="dxa"/>
              <w:right w:w="12" w:type="dxa"/>
            </w:tcMar>
            <w:vAlign w:val="center"/>
          </w:tcPr>
          <w:p>
            <w:pPr>
              <w:pStyle w:val="7"/>
              <w:rPr>
                <w:rFonts w:ascii="宋体" w:hAnsi="宋体" w:cs="宋体"/>
              </w:rPr>
            </w:pPr>
            <w:r>
              <w:rPr>
                <w:rFonts w:hint="eastAsia" w:ascii="宋体" w:hAnsi="宋体" w:cs="宋体"/>
              </w:rPr>
              <w:t>4</w:t>
            </w:r>
          </w:p>
        </w:tc>
        <w:tc>
          <w:tcPr>
            <w:tcW w:w="3184" w:type="dxa"/>
            <w:tcBorders>
              <w:top w:val="dotted" w:color="000000" w:sz="4" w:space="0"/>
              <w:left w:val="dotted" w:color="000000" w:sz="4" w:space="0"/>
              <w:bottom w:val="dotted" w:color="000000" w:sz="4" w:space="0"/>
              <w:right w:val="dotted" w:color="000000" w:sz="4" w:space="0"/>
            </w:tcBorders>
            <w:tcMar>
              <w:top w:w="12" w:type="dxa"/>
              <w:left w:w="12" w:type="dxa"/>
              <w:right w:w="12" w:type="dxa"/>
            </w:tcMar>
            <w:vAlign w:val="center"/>
          </w:tcPr>
          <w:p>
            <w:pPr>
              <w:pStyle w:val="7"/>
              <w:jc w:val="left"/>
              <w:rPr>
                <w:rFonts w:ascii="宋体" w:hAnsi="宋体" w:cs="宋体"/>
              </w:rPr>
            </w:pPr>
            <w:r>
              <w:rPr>
                <w:rFonts w:hint="eastAsia" w:ascii="宋体" w:hAnsi="宋体" w:cs="宋体"/>
              </w:rPr>
              <w:t>宁武县扶贫农业产业园电网配套工程</w:t>
            </w:r>
          </w:p>
        </w:tc>
        <w:tc>
          <w:tcPr>
            <w:tcW w:w="1860" w:type="dxa"/>
            <w:tcBorders>
              <w:top w:val="dotted" w:color="000000" w:sz="4" w:space="0"/>
              <w:left w:val="dotted" w:color="000000" w:sz="4" w:space="0"/>
              <w:bottom w:val="dotted" w:color="000000" w:sz="4" w:space="0"/>
            </w:tcBorders>
            <w:tcMar>
              <w:top w:w="12" w:type="dxa"/>
              <w:left w:w="12" w:type="dxa"/>
              <w:right w:w="12" w:type="dxa"/>
            </w:tcMar>
            <w:vAlign w:val="center"/>
          </w:tcPr>
          <w:p>
            <w:pPr>
              <w:pStyle w:val="7"/>
              <w:rPr>
                <w:rFonts w:ascii="宋体" w:hAnsi="宋体" w:cs="宋体"/>
              </w:rPr>
            </w:pPr>
            <w:r>
              <w:rPr>
                <w:rFonts w:hint="eastAsia" w:ascii="宋体" w:hAnsi="宋体" w:cs="宋体"/>
              </w:rPr>
              <w:t>230.00</w:t>
            </w:r>
          </w:p>
        </w:tc>
        <w:tc>
          <w:tcPr>
            <w:tcW w:w="1725" w:type="dxa"/>
            <w:tcBorders>
              <w:top w:val="dotted" w:color="000000" w:sz="4" w:space="0"/>
              <w:bottom w:val="dotted" w:color="000000" w:sz="4" w:space="0"/>
            </w:tcBorders>
            <w:tcMar>
              <w:top w:w="12" w:type="dxa"/>
              <w:left w:w="12" w:type="dxa"/>
              <w:right w:w="12" w:type="dxa"/>
            </w:tcMar>
            <w:vAlign w:val="center"/>
          </w:tcPr>
          <w:p>
            <w:pPr>
              <w:pStyle w:val="7"/>
              <w:rPr>
                <w:rFonts w:ascii="宋体" w:hAnsi="宋体" w:cs="宋体"/>
              </w:rPr>
            </w:pPr>
            <w:r>
              <w:rPr>
                <w:rFonts w:hint="eastAsia" w:ascii="宋体" w:hAnsi="宋体" w:cs="宋体"/>
              </w:rPr>
              <w:t>0.00</w:t>
            </w:r>
          </w:p>
        </w:tc>
        <w:tc>
          <w:tcPr>
            <w:tcW w:w="1621" w:type="dxa"/>
            <w:tcBorders>
              <w:top w:val="dotted" w:color="000000" w:sz="4" w:space="0"/>
              <w:bottom w:val="dotted" w:color="000000" w:sz="4" w:space="0"/>
            </w:tcBorders>
            <w:tcMar>
              <w:top w:w="12" w:type="dxa"/>
              <w:left w:w="12" w:type="dxa"/>
              <w:right w:w="12" w:type="dxa"/>
            </w:tcMar>
            <w:vAlign w:val="center"/>
          </w:tcPr>
          <w:p>
            <w:pPr>
              <w:pStyle w:val="7"/>
              <w:rPr>
                <w:rFonts w:ascii="宋体" w:hAnsi="宋体" w:cs="宋体"/>
              </w:rPr>
            </w:pPr>
            <w:r>
              <w:rPr>
                <w:rFonts w:hint="eastAsia" w:ascii="宋体" w:hAnsi="宋体" w:cs="宋体"/>
              </w:rPr>
              <w:t>230.00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693" w:type="dxa"/>
            <w:tcBorders>
              <w:top w:val="dotted" w:color="000000" w:sz="4" w:space="0"/>
              <w:bottom w:val="dotted" w:color="000000" w:sz="4" w:space="0"/>
              <w:right w:val="dotted" w:color="000000" w:sz="4" w:space="0"/>
            </w:tcBorders>
            <w:tcMar>
              <w:top w:w="12" w:type="dxa"/>
              <w:left w:w="12" w:type="dxa"/>
              <w:right w:w="12" w:type="dxa"/>
            </w:tcMar>
            <w:vAlign w:val="center"/>
          </w:tcPr>
          <w:p>
            <w:pPr>
              <w:pStyle w:val="7"/>
              <w:rPr>
                <w:rFonts w:ascii="宋体" w:hAnsi="宋体" w:cs="宋体"/>
              </w:rPr>
            </w:pPr>
            <w:r>
              <w:rPr>
                <w:rFonts w:hint="eastAsia" w:ascii="宋体" w:hAnsi="宋体" w:cs="宋体"/>
              </w:rPr>
              <w:t>5</w:t>
            </w:r>
          </w:p>
        </w:tc>
        <w:tc>
          <w:tcPr>
            <w:tcW w:w="3184" w:type="dxa"/>
            <w:tcBorders>
              <w:top w:val="dotted" w:color="000000" w:sz="4" w:space="0"/>
              <w:left w:val="dotted" w:color="000000" w:sz="4" w:space="0"/>
              <w:bottom w:val="dotted" w:color="000000" w:sz="4" w:space="0"/>
              <w:right w:val="dotted" w:color="000000" w:sz="4" w:space="0"/>
            </w:tcBorders>
            <w:tcMar>
              <w:top w:w="12" w:type="dxa"/>
              <w:left w:w="12" w:type="dxa"/>
              <w:right w:w="12" w:type="dxa"/>
            </w:tcMar>
            <w:vAlign w:val="center"/>
          </w:tcPr>
          <w:p>
            <w:pPr>
              <w:pStyle w:val="7"/>
              <w:jc w:val="left"/>
              <w:rPr>
                <w:rFonts w:ascii="宋体" w:hAnsi="宋体" w:cs="宋体"/>
              </w:rPr>
            </w:pPr>
            <w:r>
              <w:rPr>
                <w:rFonts w:hint="eastAsia" w:ascii="宋体" w:hAnsi="宋体" w:cs="宋体"/>
              </w:rPr>
              <w:t>宁武县经济技术园区现代物流园打井项目</w:t>
            </w:r>
          </w:p>
        </w:tc>
        <w:tc>
          <w:tcPr>
            <w:tcW w:w="1860" w:type="dxa"/>
            <w:tcBorders>
              <w:top w:val="dotted" w:color="000000" w:sz="4" w:space="0"/>
              <w:left w:val="dotted" w:color="000000" w:sz="4" w:space="0"/>
              <w:bottom w:val="dotted" w:color="000000" w:sz="4" w:space="0"/>
            </w:tcBorders>
            <w:tcMar>
              <w:top w:w="12" w:type="dxa"/>
              <w:left w:w="12" w:type="dxa"/>
              <w:right w:w="12" w:type="dxa"/>
            </w:tcMar>
            <w:vAlign w:val="center"/>
          </w:tcPr>
          <w:p>
            <w:pPr>
              <w:pStyle w:val="7"/>
              <w:rPr>
                <w:rFonts w:ascii="宋体" w:hAnsi="宋体" w:cs="宋体"/>
              </w:rPr>
            </w:pPr>
            <w:r>
              <w:rPr>
                <w:rFonts w:hint="eastAsia" w:ascii="宋体" w:hAnsi="宋体" w:cs="宋体"/>
              </w:rPr>
              <w:t>50.00</w:t>
            </w:r>
          </w:p>
        </w:tc>
        <w:tc>
          <w:tcPr>
            <w:tcW w:w="1725" w:type="dxa"/>
            <w:tcBorders>
              <w:top w:val="dotted" w:color="000000" w:sz="4" w:space="0"/>
              <w:bottom w:val="dotted" w:color="000000" w:sz="4" w:space="0"/>
            </w:tcBorders>
            <w:tcMar>
              <w:top w:w="12" w:type="dxa"/>
              <w:left w:w="12" w:type="dxa"/>
              <w:right w:w="12" w:type="dxa"/>
            </w:tcMar>
            <w:vAlign w:val="center"/>
          </w:tcPr>
          <w:p>
            <w:pPr>
              <w:pStyle w:val="7"/>
              <w:rPr>
                <w:rFonts w:ascii="宋体" w:hAnsi="宋体" w:cs="宋体"/>
              </w:rPr>
            </w:pPr>
            <w:r>
              <w:rPr>
                <w:rFonts w:hint="eastAsia" w:ascii="宋体" w:hAnsi="宋体" w:cs="宋体"/>
              </w:rPr>
              <w:t>0.00</w:t>
            </w:r>
          </w:p>
        </w:tc>
        <w:tc>
          <w:tcPr>
            <w:tcW w:w="1621" w:type="dxa"/>
            <w:tcBorders>
              <w:top w:val="dotted" w:color="000000" w:sz="4" w:space="0"/>
              <w:bottom w:val="dotted" w:color="000000" w:sz="4" w:space="0"/>
            </w:tcBorders>
            <w:tcMar>
              <w:top w:w="12" w:type="dxa"/>
              <w:left w:w="12" w:type="dxa"/>
              <w:right w:w="12" w:type="dxa"/>
            </w:tcMar>
            <w:vAlign w:val="center"/>
          </w:tcPr>
          <w:p>
            <w:pPr>
              <w:pStyle w:val="7"/>
              <w:rPr>
                <w:rFonts w:ascii="宋体" w:hAnsi="宋体" w:cs="宋体"/>
              </w:rPr>
            </w:pPr>
            <w:r>
              <w:rPr>
                <w:rFonts w:hint="eastAsia" w:ascii="宋体" w:hAnsi="宋体" w:cs="宋体"/>
              </w:rPr>
              <w:t>50.00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693" w:type="dxa"/>
            <w:tcBorders>
              <w:top w:val="dotted" w:color="000000" w:sz="4" w:space="0"/>
              <w:bottom w:val="dotted" w:color="000000" w:sz="4" w:space="0"/>
              <w:right w:val="dotted" w:color="000000" w:sz="4" w:space="0"/>
            </w:tcBorders>
            <w:tcMar>
              <w:top w:w="12" w:type="dxa"/>
              <w:left w:w="12" w:type="dxa"/>
              <w:right w:w="12" w:type="dxa"/>
            </w:tcMar>
            <w:vAlign w:val="center"/>
          </w:tcPr>
          <w:p>
            <w:pPr>
              <w:pStyle w:val="7"/>
              <w:rPr>
                <w:rFonts w:ascii="宋体" w:hAnsi="宋体" w:cs="宋体"/>
              </w:rPr>
            </w:pPr>
            <w:r>
              <w:rPr>
                <w:rFonts w:hint="eastAsia" w:ascii="宋体" w:hAnsi="宋体" w:cs="宋体"/>
              </w:rPr>
              <w:t>6</w:t>
            </w:r>
          </w:p>
        </w:tc>
        <w:tc>
          <w:tcPr>
            <w:tcW w:w="3184" w:type="dxa"/>
            <w:tcBorders>
              <w:top w:val="dotted" w:color="000000" w:sz="4" w:space="0"/>
              <w:left w:val="dotted" w:color="000000" w:sz="4" w:space="0"/>
              <w:bottom w:val="dotted" w:color="000000" w:sz="4" w:space="0"/>
              <w:right w:val="dotted" w:color="000000" w:sz="4" w:space="0"/>
            </w:tcBorders>
            <w:tcMar>
              <w:top w:w="12" w:type="dxa"/>
              <w:left w:w="12" w:type="dxa"/>
              <w:right w:w="12" w:type="dxa"/>
            </w:tcMar>
            <w:vAlign w:val="center"/>
          </w:tcPr>
          <w:p>
            <w:pPr>
              <w:pStyle w:val="7"/>
              <w:jc w:val="both"/>
              <w:rPr>
                <w:rFonts w:ascii="宋体" w:hAnsi="宋体" w:cs="宋体"/>
              </w:rPr>
            </w:pPr>
            <w:r>
              <w:rPr>
                <w:rFonts w:hint="eastAsia" w:ascii="宋体" w:hAnsi="宋体" w:cs="宋体"/>
              </w:rPr>
              <w:t>新能源节能环保产业园基础设施建设项目</w:t>
            </w:r>
          </w:p>
        </w:tc>
        <w:tc>
          <w:tcPr>
            <w:tcW w:w="1860" w:type="dxa"/>
            <w:tcBorders>
              <w:top w:val="dotted" w:color="000000" w:sz="4" w:space="0"/>
              <w:left w:val="dotted" w:color="000000" w:sz="4" w:space="0"/>
              <w:bottom w:val="dotted" w:color="000000" w:sz="4" w:space="0"/>
            </w:tcBorders>
            <w:tcMar>
              <w:top w:w="12" w:type="dxa"/>
              <w:left w:w="12" w:type="dxa"/>
              <w:right w:w="12" w:type="dxa"/>
            </w:tcMar>
            <w:vAlign w:val="center"/>
          </w:tcPr>
          <w:p>
            <w:pPr>
              <w:pStyle w:val="7"/>
              <w:rPr>
                <w:rFonts w:ascii="宋体" w:hAnsi="宋体" w:cs="宋体"/>
              </w:rPr>
            </w:pPr>
            <w:r>
              <w:rPr>
                <w:rFonts w:hint="eastAsia" w:ascii="宋体" w:hAnsi="宋体" w:cs="宋体"/>
              </w:rPr>
              <w:t>2500</w:t>
            </w:r>
          </w:p>
        </w:tc>
        <w:tc>
          <w:tcPr>
            <w:tcW w:w="1725" w:type="dxa"/>
            <w:tcBorders>
              <w:top w:val="dotted" w:color="000000" w:sz="4" w:space="0"/>
              <w:bottom w:val="dotted" w:color="000000" w:sz="4" w:space="0"/>
            </w:tcBorders>
            <w:tcMar>
              <w:top w:w="12" w:type="dxa"/>
              <w:left w:w="12" w:type="dxa"/>
              <w:right w:w="12" w:type="dxa"/>
            </w:tcMar>
            <w:vAlign w:val="center"/>
          </w:tcPr>
          <w:p>
            <w:pPr>
              <w:pStyle w:val="7"/>
              <w:rPr>
                <w:rFonts w:ascii="宋体" w:hAnsi="宋体" w:cs="宋体"/>
              </w:rPr>
            </w:pPr>
            <w:r>
              <w:rPr>
                <w:rFonts w:hint="eastAsia" w:ascii="宋体" w:hAnsi="宋体" w:cs="宋体"/>
              </w:rPr>
              <w:t>839.24</w:t>
            </w:r>
          </w:p>
        </w:tc>
        <w:tc>
          <w:tcPr>
            <w:tcW w:w="1621" w:type="dxa"/>
            <w:tcBorders>
              <w:top w:val="dotted" w:color="000000" w:sz="4" w:space="0"/>
              <w:bottom w:val="dotted" w:color="000000" w:sz="4" w:space="0"/>
            </w:tcBorders>
            <w:tcMar>
              <w:top w:w="12" w:type="dxa"/>
              <w:left w:w="12" w:type="dxa"/>
              <w:right w:w="12" w:type="dxa"/>
            </w:tcMar>
            <w:vAlign w:val="center"/>
          </w:tcPr>
          <w:p>
            <w:pPr>
              <w:pStyle w:val="7"/>
              <w:rPr>
                <w:rFonts w:ascii="宋体" w:hAnsi="宋体" w:cs="宋体"/>
              </w:rPr>
            </w:pPr>
            <w:r>
              <w:rPr>
                <w:rFonts w:hint="eastAsia" w:ascii="宋体" w:hAnsi="宋体" w:cs="宋体"/>
              </w:rPr>
              <w:t>1660.76</w:t>
            </w:r>
          </w:p>
        </w:tc>
      </w:tr>
      <w:bookmarkEnd w:id="10"/>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jc w:val="center"/>
        </w:trPr>
        <w:tc>
          <w:tcPr>
            <w:tcW w:w="3877" w:type="dxa"/>
            <w:gridSpan w:val="2"/>
            <w:tcBorders>
              <w:top w:val="dotted" w:color="000000" w:sz="4" w:space="0"/>
            </w:tcBorders>
            <w:tcMar>
              <w:top w:w="12" w:type="dxa"/>
              <w:left w:w="12" w:type="dxa"/>
              <w:right w:w="12" w:type="dxa"/>
            </w:tcMar>
            <w:vAlign w:val="center"/>
          </w:tcPr>
          <w:p>
            <w:pPr>
              <w:pStyle w:val="7"/>
              <w:rPr>
                <w:rFonts w:ascii="宋体" w:hAnsi="宋体" w:cs="宋体"/>
              </w:rPr>
            </w:pPr>
            <w:r>
              <w:rPr>
                <w:rFonts w:hint="eastAsia" w:ascii="宋体" w:hAnsi="宋体" w:cs="宋体"/>
              </w:rPr>
              <w:t>合计</w:t>
            </w:r>
          </w:p>
        </w:tc>
        <w:tc>
          <w:tcPr>
            <w:tcW w:w="1860" w:type="dxa"/>
            <w:tcBorders>
              <w:top w:val="dotted" w:color="000000" w:sz="4" w:space="0"/>
            </w:tcBorders>
            <w:tcMar>
              <w:top w:w="12" w:type="dxa"/>
              <w:left w:w="12" w:type="dxa"/>
              <w:right w:w="12" w:type="dxa"/>
            </w:tcMar>
            <w:vAlign w:val="center"/>
          </w:tcPr>
          <w:p>
            <w:pPr>
              <w:pStyle w:val="7"/>
              <w:rPr>
                <w:rFonts w:ascii="宋体" w:hAnsi="宋体" w:cs="宋体"/>
              </w:rPr>
            </w:pPr>
            <w:r>
              <w:rPr>
                <w:rFonts w:hint="eastAsia" w:ascii="宋体" w:hAnsi="宋体" w:cs="宋体"/>
              </w:rPr>
              <w:t>3260</w:t>
            </w:r>
          </w:p>
        </w:tc>
        <w:tc>
          <w:tcPr>
            <w:tcW w:w="1725" w:type="dxa"/>
            <w:tcBorders>
              <w:top w:val="dotted" w:color="000000" w:sz="4" w:space="0"/>
            </w:tcBorders>
            <w:tcMar>
              <w:top w:w="12" w:type="dxa"/>
              <w:left w:w="12" w:type="dxa"/>
              <w:right w:w="12" w:type="dxa"/>
            </w:tcMar>
            <w:vAlign w:val="center"/>
          </w:tcPr>
          <w:p>
            <w:pPr>
              <w:pStyle w:val="7"/>
              <w:rPr>
                <w:rFonts w:ascii="宋体" w:hAnsi="宋体" w:cs="宋体"/>
              </w:rPr>
            </w:pPr>
            <w:r>
              <w:rPr>
                <w:rFonts w:hint="eastAsia" w:ascii="宋体" w:hAnsi="宋体" w:cs="宋体"/>
              </w:rPr>
              <w:t>1203.89</w:t>
            </w:r>
          </w:p>
        </w:tc>
        <w:tc>
          <w:tcPr>
            <w:tcW w:w="1621" w:type="dxa"/>
            <w:tcBorders>
              <w:top w:val="dotted" w:color="000000" w:sz="4" w:space="0"/>
            </w:tcBorders>
            <w:tcMar>
              <w:top w:w="12" w:type="dxa"/>
              <w:left w:w="12" w:type="dxa"/>
              <w:right w:w="12" w:type="dxa"/>
            </w:tcMar>
            <w:vAlign w:val="center"/>
          </w:tcPr>
          <w:p>
            <w:pPr>
              <w:widowControl/>
              <w:jc w:val="center"/>
              <w:textAlignment w:val="center"/>
              <w:rPr>
                <w:rFonts w:ascii="宋体" w:hAnsi="宋体" w:eastAsia="宋体" w:cs="宋体"/>
                <w:sz w:val="24"/>
                <w:szCs w:val="22"/>
              </w:rPr>
            </w:pPr>
            <w:r>
              <w:rPr>
                <w:rFonts w:hint="eastAsia" w:ascii="宋体" w:hAnsi="宋体" w:eastAsia="宋体" w:cs="宋体"/>
                <w:sz w:val="24"/>
                <w:szCs w:val="22"/>
              </w:rPr>
              <w:t>2056.11</w:t>
            </w:r>
          </w:p>
        </w:tc>
      </w:tr>
    </w:tbl>
    <w:p>
      <w:pPr>
        <w:pStyle w:val="4"/>
        <w:ind w:firstLine="560"/>
        <w:rPr>
          <w:sz w:val="28"/>
        </w:rPr>
      </w:pPr>
      <w:bookmarkStart w:id="11" w:name="_Toc26791"/>
      <w:bookmarkStart w:id="12" w:name="_Toc3664"/>
      <w:bookmarkStart w:id="13" w:name="_Toc7914"/>
      <w:r>
        <w:rPr>
          <w:rFonts w:hint="eastAsia"/>
          <w:sz w:val="28"/>
        </w:rPr>
        <w:t>（</w:t>
      </w:r>
      <w:r>
        <w:rPr>
          <w:rFonts w:hint="eastAsia"/>
          <w:sz w:val="28"/>
          <w:lang w:val="en-US" w:eastAsia="zh-Hans"/>
        </w:rPr>
        <w:t>四</w:t>
      </w:r>
      <w:r>
        <w:rPr>
          <w:rFonts w:hint="eastAsia"/>
          <w:sz w:val="28"/>
        </w:rPr>
        <w:t>）项目绩效目标</w:t>
      </w:r>
      <w:bookmarkEnd w:id="11"/>
      <w:bookmarkEnd w:id="12"/>
      <w:bookmarkEnd w:id="13"/>
    </w:p>
    <w:p>
      <w:pPr>
        <w:pStyle w:val="43"/>
        <w:ind w:firstLine="560"/>
        <w:rPr>
          <w:rFonts w:hint="eastAsia"/>
          <w:b/>
          <w:bCs/>
          <w:sz w:val="28"/>
          <w:lang w:val="en-US" w:eastAsia="zh-CN"/>
        </w:rPr>
      </w:pPr>
      <w:r>
        <w:rPr>
          <w:rFonts w:hint="eastAsia"/>
          <w:b/>
          <w:bCs/>
          <w:sz w:val="28"/>
          <w:lang w:val="en-US" w:eastAsia="zh-CN"/>
        </w:rPr>
        <w:t>1.总体目标</w:t>
      </w:r>
    </w:p>
    <w:p>
      <w:pPr>
        <w:pStyle w:val="43"/>
        <w:ind w:firstLine="560"/>
        <w:rPr>
          <w:sz w:val="28"/>
        </w:rPr>
      </w:pPr>
      <w:r>
        <w:rPr>
          <w:rFonts w:hint="eastAsia"/>
          <w:sz w:val="28"/>
          <w:lang w:val="en-US" w:eastAsia="zh-CN"/>
        </w:rPr>
        <w:t>建设扶贫农业产业园区，完善园区基础设施，</w:t>
      </w:r>
      <w:r>
        <w:rPr>
          <w:rFonts w:hint="eastAsia"/>
          <w:sz w:val="28"/>
        </w:rPr>
        <w:t>有效带动区域经济发展</w:t>
      </w:r>
      <w:r>
        <w:rPr>
          <w:rFonts w:hint="eastAsia"/>
          <w:sz w:val="28"/>
          <w:lang w:eastAsia="zh-CN"/>
        </w:rPr>
        <w:t>，</w:t>
      </w:r>
      <w:r>
        <w:rPr>
          <w:rFonts w:hint="eastAsia"/>
          <w:sz w:val="28"/>
        </w:rPr>
        <w:t>带动更多劳动力就业</w:t>
      </w:r>
      <w:r>
        <w:rPr>
          <w:rFonts w:hint="eastAsia"/>
          <w:sz w:val="28"/>
          <w:lang w:eastAsia="zh-CN"/>
        </w:rPr>
        <w:t>，</w:t>
      </w:r>
      <w:r>
        <w:rPr>
          <w:rFonts w:hint="eastAsia"/>
          <w:sz w:val="28"/>
        </w:rPr>
        <w:t>促进产业体系发展</w:t>
      </w:r>
      <w:r>
        <w:rPr>
          <w:rFonts w:hint="eastAsia"/>
          <w:sz w:val="28"/>
          <w:lang w:eastAsia="zh-CN"/>
        </w:rPr>
        <w:t>，</w:t>
      </w:r>
      <w:r>
        <w:rPr>
          <w:rFonts w:hint="eastAsia"/>
          <w:sz w:val="28"/>
        </w:rPr>
        <w:t>依托宁武县现有农产品种植基础，发展农副产品加工产业。</w:t>
      </w:r>
    </w:p>
    <w:p>
      <w:pPr>
        <w:pStyle w:val="43"/>
        <w:ind w:firstLine="560"/>
        <w:rPr>
          <w:rFonts w:hint="eastAsia"/>
          <w:b/>
          <w:bCs/>
          <w:sz w:val="28"/>
          <w:lang w:val="en-US" w:eastAsia="zh-CN"/>
        </w:rPr>
      </w:pPr>
      <w:r>
        <w:rPr>
          <w:rFonts w:hint="eastAsia"/>
          <w:b/>
          <w:bCs/>
          <w:sz w:val="28"/>
          <w:lang w:val="en-US" w:eastAsia="zh-CN"/>
        </w:rPr>
        <w:t>2.具体目标</w:t>
      </w:r>
    </w:p>
    <w:p>
      <w:pPr>
        <w:pStyle w:val="43"/>
        <w:ind w:firstLine="560"/>
        <w:rPr>
          <w:rFonts w:hint="eastAsia"/>
          <w:sz w:val="28"/>
          <w:lang w:val="en-US" w:eastAsia="zh-CN"/>
        </w:rPr>
      </w:pPr>
      <w:r>
        <w:rPr>
          <w:rFonts w:hint="eastAsia"/>
          <w:sz w:val="28"/>
          <w:lang w:val="en-US" w:eastAsia="zh-CN"/>
        </w:rPr>
        <w:t>（1）产出目标：按建设任务完成各项目建设；建设完成后的项目通过验收，质量达标率100%；项目建设实际工期与计划工期一致，不存在延期完成的现象；建设项目实际花费成本在计划成本内。</w:t>
      </w:r>
      <w:bookmarkStart w:id="14" w:name="_Toc2414"/>
      <w:bookmarkStart w:id="15" w:name="_Toc20239"/>
      <w:bookmarkStart w:id="16" w:name="_Toc5928"/>
      <w:bookmarkStart w:id="17" w:name="_Toc9973"/>
      <w:bookmarkStart w:id="18" w:name="_Toc20932"/>
      <w:bookmarkStart w:id="19" w:name="_Toc8271"/>
      <w:bookmarkStart w:id="20" w:name="_Toc16569"/>
      <w:bookmarkStart w:id="21" w:name="_Toc17113"/>
      <w:bookmarkStart w:id="22" w:name="_Toc22408"/>
      <w:bookmarkStart w:id="23" w:name="_Toc15376"/>
      <w:bookmarkStart w:id="24" w:name="_Toc6775"/>
      <w:bookmarkStart w:id="25" w:name="_Toc6350"/>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lang w:val="en-US" w:eastAsia="zh-CN"/>
        </w:rPr>
      </w:pPr>
      <w:r>
        <w:rPr>
          <w:rFonts w:hint="eastAsia" w:ascii="仿宋_GB2312" w:hAnsi="仿宋_GB2312" w:eastAsia="仿宋_GB2312" w:cstheme="minorBidi"/>
          <w:kern w:val="2"/>
          <w:sz w:val="28"/>
          <w:szCs w:val="32"/>
          <w:lang w:val="en-US" w:eastAsia="zh-CN" w:bidi="ar-SA"/>
        </w:rPr>
        <w:t>（2）效益目标：提升园区服务水平、助推园区企业发展、带动区域经济发展。</w:t>
      </w:r>
    </w:p>
    <w:p>
      <w:pPr>
        <w:pStyle w:val="3"/>
        <w:ind w:firstLine="560"/>
        <w:rPr>
          <w:sz w:val="28"/>
        </w:rPr>
      </w:pPr>
      <w:bookmarkStart w:id="26" w:name="_Toc299"/>
      <w:bookmarkStart w:id="27" w:name="_Toc23148"/>
      <w:r>
        <w:rPr>
          <w:rFonts w:hint="eastAsia"/>
          <w:sz w:val="28"/>
        </w:rPr>
        <w:t>二、绩效评价工作情况</w:t>
      </w:r>
      <w:bookmarkEnd w:id="14"/>
      <w:bookmarkEnd w:id="26"/>
      <w:bookmarkEnd w:id="27"/>
    </w:p>
    <w:p>
      <w:pPr>
        <w:pStyle w:val="4"/>
        <w:ind w:firstLine="560"/>
        <w:rPr>
          <w:sz w:val="28"/>
        </w:rPr>
      </w:pPr>
      <w:bookmarkStart w:id="28" w:name="_Toc26925"/>
      <w:bookmarkStart w:id="29" w:name="_Toc453771161"/>
      <w:bookmarkStart w:id="30" w:name="_Toc16373"/>
      <w:bookmarkStart w:id="31" w:name="_Toc25672"/>
      <w:bookmarkStart w:id="32" w:name="_Toc13792"/>
      <w:bookmarkStart w:id="33" w:name="_Toc17366"/>
      <w:bookmarkStart w:id="34" w:name="_Toc5521"/>
      <w:bookmarkStart w:id="35" w:name="_Toc13715"/>
      <w:bookmarkStart w:id="36" w:name="_Toc7828"/>
      <w:r>
        <w:rPr>
          <w:rFonts w:hint="eastAsia"/>
          <w:sz w:val="28"/>
        </w:rPr>
        <w:t>（一）评价目</w:t>
      </w:r>
      <w:bookmarkEnd w:id="28"/>
      <w:bookmarkEnd w:id="29"/>
      <w:r>
        <w:rPr>
          <w:rFonts w:hint="eastAsia"/>
          <w:sz w:val="28"/>
        </w:rPr>
        <w:t>的</w:t>
      </w:r>
      <w:bookmarkEnd w:id="30"/>
      <w:bookmarkEnd w:id="31"/>
      <w:bookmarkEnd w:id="32"/>
      <w:bookmarkEnd w:id="33"/>
      <w:bookmarkEnd w:id="34"/>
      <w:bookmarkEnd w:id="35"/>
      <w:bookmarkEnd w:id="36"/>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sz w:val="28"/>
          <w:szCs w:val="32"/>
        </w:rPr>
      </w:pPr>
      <w:bookmarkStart w:id="37" w:name="_Toc12882"/>
      <w:bookmarkStart w:id="38" w:name="_Toc1863"/>
      <w:bookmarkStart w:id="39" w:name="_Toc453771162"/>
      <w:bookmarkStart w:id="40" w:name="_Toc26830"/>
      <w:bookmarkStart w:id="41" w:name="_Toc12590"/>
      <w:bookmarkStart w:id="42" w:name="_Toc17012"/>
      <w:bookmarkStart w:id="43" w:name="_Toc18140"/>
      <w:bookmarkStart w:id="44" w:name="_Toc5323"/>
      <w:r>
        <w:rPr>
          <w:rFonts w:hint="eastAsia" w:ascii="仿宋_GB2312" w:hAnsi="仿宋_GB2312" w:eastAsia="仿宋_GB2312"/>
          <w:sz w:val="28"/>
          <w:szCs w:val="32"/>
        </w:rPr>
        <w:t>本次绩效评价</w:t>
      </w:r>
      <w:r>
        <w:rPr>
          <w:rFonts w:hint="eastAsia" w:ascii="仿宋_GB2312" w:hAnsi="仿宋_GB2312" w:eastAsia="仿宋_GB2312" w:cs="仿宋_GB2312"/>
          <w:sz w:val="28"/>
          <w:szCs w:val="28"/>
          <w:lang w:val="en-US" w:eastAsia="zh-CN"/>
        </w:rPr>
        <w:t>根据《关于开展2020年度项目支出绩效评价工作的通知》（宁财字〔2021〕13号）</w:t>
      </w:r>
      <w:r>
        <w:rPr>
          <w:rFonts w:hint="eastAsia" w:ascii="仿宋_GB2312" w:hAnsi="仿宋_GB2312" w:eastAsia="仿宋_GB2312"/>
          <w:sz w:val="28"/>
          <w:szCs w:val="32"/>
        </w:rPr>
        <w:t>，对</w:t>
      </w:r>
      <w:r>
        <w:rPr>
          <w:rFonts w:hint="eastAsia" w:ascii="仿宋_GB2312" w:hAnsi="仿宋_GB2312" w:eastAsia="仿宋_GB2312"/>
          <w:sz w:val="28"/>
          <w:szCs w:val="32"/>
          <w:lang w:val="en-US" w:eastAsia="zh-CN"/>
        </w:rPr>
        <w:t>宁武县经济技术园区2020年基础设施建设项目</w:t>
      </w:r>
      <w:r>
        <w:rPr>
          <w:rFonts w:hint="eastAsia" w:ascii="仿宋_GB2312" w:hAnsi="仿宋_GB2312" w:eastAsia="仿宋_GB2312"/>
          <w:sz w:val="28"/>
          <w:szCs w:val="32"/>
        </w:rPr>
        <w:t>进行绩效评价。通过预算绩效评价，及时发现问题，总结经验，提出改进意见；一是为政府相关决策及下一年度预算安排提供依据；二是为主管部门掌握项目动态、优化项目信息反馈机制、加强项目监管，进一步修改完善项目名称政策提供参考。</w:t>
      </w:r>
    </w:p>
    <w:p>
      <w:pPr>
        <w:pStyle w:val="2"/>
        <w:keepNext w:val="0"/>
        <w:keepLines w:val="0"/>
        <w:pageBreakBefore w:val="0"/>
        <w:widowControl w:val="0"/>
        <w:kinsoku/>
        <w:wordWrap/>
        <w:overflowPunct/>
        <w:topLinePunct w:val="0"/>
        <w:autoSpaceDE/>
        <w:autoSpaceDN/>
        <w:bidi w:val="0"/>
        <w:adjustRightInd/>
        <w:snapToGrid/>
        <w:spacing w:before="0"/>
        <w:ind w:firstLine="560" w:firstLineChars="200"/>
        <w:textAlignment w:val="auto"/>
        <w:outlineLvl w:val="1"/>
        <w:rPr>
          <w:rFonts w:hint="eastAsia" w:ascii="楷体_GB2312" w:hAnsi="楷体_GB2312" w:eastAsia="楷体_GB2312" w:cs="楷体_GB2312"/>
          <w:b w:val="0"/>
          <w:bCs w:val="0"/>
          <w:sz w:val="28"/>
          <w:lang w:val="en-US" w:eastAsia="zh-CN"/>
        </w:rPr>
      </w:pPr>
      <w:bookmarkStart w:id="45" w:name="_Toc8036"/>
      <w:r>
        <w:rPr>
          <w:rFonts w:hint="eastAsia" w:ascii="楷体_GB2312" w:hAnsi="楷体_GB2312" w:eastAsia="楷体_GB2312" w:cs="楷体_GB2312"/>
          <w:i w:val="0"/>
          <w:iCs w:val="0"/>
          <w:caps w:val="0"/>
          <w:color w:val="000000"/>
          <w:spacing w:val="0"/>
          <w:sz w:val="28"/>
          <w:szCs w:val="27"/>
          <w:highlight w:val="none"/>
          <w:lang w:val="en-US" w:eastAsia="zh-CN"/>
        </w:rPr>
        <w:t>（二）</w:t>
      </w:r>
      <w:bookmarkEnd w:id="37"/>
      <w:bookmarkEnd w:id="38"/>
      <w:bookmarkEnd w:id="39"/>
      <w:bookmarkEnd w:id="40"/>
      <w:bookmarkEnd w:id="41"/>
      <w:bookmarkEnd w:id="42"/>
      <w:bookmarkEnd w:id="43"/>
      <w:bookmarkEnd w:id="44"/>
      <w:bookmarkEnd w:id="45"/>
      <w:bookmarkStart w:id="46" w:name="_Toc32166"/>
      <w:bookmarkStart w:id="47" w:name="_Toc85"/>
      <w:bookmarkStart w:id="48" w:name="_Toc22985"/>
      <w:bookmarkStart w:id="49" w:name="_Toc2515"/>
      <w:r>
        <w:rPr>
          <w:rFonts w:hint="eastAsia" w:ascii="楷体_GB2312" w:hAnsi="楷体_GB2312" w:eastAsia="楷体_GB2312" w:cs="楷体_GB2312"/>
          <w:b w:val="0"/>
          <w:bCs w:val="0"/>
          <w:sz w:val="28"/>
          <w:lang w:val="en-US" w:eastAsia="zh-CN"/>
        </w:rPr>
        <w:t>评价对象和范围</w:t>
      </w:r>
      <w:bookmarkEnd w:id="46"/>
    </w:p>
    <w:p>
      <w:pPr>
        <w:pStyle w:val="2"/>
        <w:keepNext w:val="0"/>
        <w:keepLines w:val="0"/>
        <w:pageBreakBefore w:val="0"/>
        <w:widowControl w:val="0"/>
        <w:kinsoku/>
        <w:wordWrap/>
        <w:overflowPunct/>
        <w:topLinePunct w:val="0"/>
        <w:autoSpaceDE/>
        <w:autoSpaceDN/>
        <w:bidi w:val="0"/>
        <w:adjustRightInd/>
        <w:snapToGrid/>
        <w:spacing w:before="0"/>
        <w:ind w:firstLine="560" w:firstLineChars="200"/>
        <w:textAlignment w:val="auto"/>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本次绩效评价的对象是宁武县经济技术园区2020年基础设施建设项目，涉及资金为本次委托评价的3260万元。</w:t>
      </w:r>
    </w:p>
    <w:p>
      <w:pPr>
        <w:pStyle w:val="2"/>
        <w:keepNext w:val="0"/>
        <w:keepLines w:val="0"/>
        <w:pageBreakBefore w:val="0"/>
        <w:widowControl w:val="0"/>
        <w:kinsoku/>
        <w:wordWrap/>
        <w:overflowPunct/>
        <w:topLinePunct w:val="0"/>
        <w:autoSpaceDE/>
        <w:autoSpaceDN/>
        <w:bidi w:val="0"/>
        <w:adjustRightInd/>
        <w:snapToGrid/>
        <w:spacing w:before="0"/>
        <w:ind w:firstLine="560" w:firstLineChars="200"/>
        <w:textAlignment w:val="auto"/>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评价内容包括：</w:t>
      </w:r>
    </w:p>
    <w:p>
      <w:pPr>
        <w:pStyle w:val="2"/>
        <w:keepNext w:val="0"/>
        <w:keepLines w:val="0"/>
        <w:pageBreakBefore w:val="0"/>
        <w:widowControl w:val="0"/>
        <w:kinsoku/>
        <w:wordWrap/>
        <w:overflowPunct/>
        <w:topLinePunct w:val="0"/>
        <w:autoSpaceDE/>
        <w:autoSpaceDN/>
        <w:bidi w:val="0"/>
        <w:adjustRightInd/>
        <w:snapToGrid/>
        <w:spacing w:before="0"/>
        <w:ind w:firstLine="560" w:firstLineChars="200"/>
        <w:textAlignment w:val="auto"/>
        <w:rPr>
          <w:rFonts w:hint="eastAsia" w:ascii="仿宋_GB2312" w:hAnsi="仿宋_GB2312" w:eastAsia="仿宋_GB2312" w:cs="仿宋_GB2312"/>
          <w:sz w:val="28"/>
          <w:highlight w:val="none"/>
          <w:lang w:val="en-US" w:eastAsia="zh-CN"/>
        </w:rPr>
      </w:pPr>
      <w:r>
        <w:rPr>
          <w:rFonts w:hint="eastAsia" w:ascii="仿宋_GB2312" w:hAnsi="仿宋_GB2312" w:eastAsia="仿宋_GB2312" w:cs="仿宋_GB2312"/>
          <w:sz w:val="28"/>
          <w:lang w:val="en-US" w:eastAsia="zh-CN"/>
        </w:rPr>
        <w:t>（1）</w:t>
      </w:r>
      <w:r>
        <w:rPr>
          <w:rFonts w:hint="eastAsia" w:ascii="仿宋_GB2312" w:hAnsi="仿宋_GB2312" w:eastAsia="仿宋_GB2312" w:cs="仿宋_GB2312"/>
          <w:sz w:val="28"/>
          <w:highlight w:val="none"/>
          <w:lang w:val="en-US" w:eastAsia="zh-CN"/>
        </w:rPr>
        <w:t>宁武县经济技术园区2020年基础设施建设项目资金绩效目标、资金投入等内容。</w:t>
      </w:r>
    </w:p>
    <w:p>
      <w:pPr>
        <w:pStyle w:val="2"/>
        <w:keepNext w:val="0"/>
        <w:keepLines w:val="0"/>
        <w:pageBreakBefore w:val="0"/>
        <w:widowControl w:val="0"/>
        <w:kinsoku/>
        <w:wordWrap/>
        <w:overflowPunct/>
        <w:topLinePunct w:val="0"/>
        <w:autoSpaceDE/>
        <w:autoSpaceDN/>
        <w:bidi w:val="0"/>
        <w:adjustRightInd/>
        <w:snapToGrid/>
        <w:spacing w:before="0"/>
        <w:ind w:firstLine="560" w:firstLineChars="200"/>
        <w:textAlignment w:val="auto"/>
        <w:rPr>
          <w:rFonts w:hint="eastAsia" w:ascii="仿宋_GB2312" w:hAnsi="仿宋_GB2312" w:eastAsia="仿宋_GB2312" w:cs="仿宋_GB2312"/>
          <w:sz w:val="28"/>
          <w:highlight w:val="none"/>
          <w:lang w:val="en-US" w:eastAsia="zh-CN"/>
        </w:rPr>
      </w:pPr>
      <w:r>
        <w:rPr>
          <w:rFonts w:hint="eastAsia" w:ascii="仿宋_GB2312" w:hAnsi="仿宋_GB2312" w:eastAsia="仿宋_GB2312" w:cs="仿宋_GB2312"/>
          <w:sz w:val="28"/>
          <w:highlight w:val="none"/>
          <w:lang w:val="en-US" w:eastAsia="zh-CN"/>
        </w:rPr>
        <w:t>（2）宁武县经济技术园区2020年基础设施建设项目资金管理情况。</w:t>
      </w:r>
    </w:p>
    <w:p>
      <w:pPr>
        <w:pStyle w:val="2"/>
        <w:keepNext w:val="0"/>
        <w:keepLines w:val="0"/>
        <w:pageBreakBefore w:val="0"/>
        <w:widowControl w:val="0"/>
        <w:kinsoku/>
        <w:wordWrap/>
        <w:overflowPunct/>
        <w:topLinePunct w:val="0"/>
        <w:autoSpaceDE/>
        <w:autoSpaceDN/>
        <w:bidi w:val="0"/>
        <w:adjustRightInd/>
        <w:snapToGrid/>
        <w:spacing w:before="0"/>
        <w:ind w:firstLine="560" w:firstLineChars="200"/>
        <w:textAlignment w:val="auto"/>
        <w:rPr>
          <w:rFonts w:hint="default" w:ascii="仿宋_GB2312" w:hAnsi="仿宋_GB2312" w:eastAsia="仿宋_GB2312" w:cs="仿宋_GB2312"/>
          <w:sz w:val="28"/>
          <w:lang w:val="en-US" w:eastAsia="zh-CN"/>
        </w:rPr>
      </w:pPr>
      <w:r>
        <w:rPr>
          <w:rFonts w:hint="eastAsia" w:ascii="仿宋_GB2312" w:hAnsi="仿宋_GB2312" w:eastAsia="仿宋_GB2312" w:cs="仿宋_GB2312"/>
          <w:sz w:val="28"/>
          <w:highlight w:val="none"/>
          <w:lang w:val="en-US" w:eastAsia="zh-CN"/>
        </w:rPr>
        <w:t>（3）宁武县经济技术园区2020年基础设施建设项目资金</w:t>
      </w:r>
      <w:r>
        <w:rPr>
          <w:rFonts w:hint="eastAsia" w:ascii="仿宋_GB2312" w:hAnsi="仿宋_GB2312" w:eastAsia="仿宋_GB2312" w:cs="仿宋_GB2312"/>
          <w:sz w:val="28"/>
          <w:lang w:val="en-US" w:eastAsia="zh-CN"/>
        </w:rPr>
        <w:t>发放情况，包括完成度及时效性。</w:t>
      </w:r>
    </w:p>
    <w:p>
      <w:pPr>
        <w:pStyle w:val="2"/>
        <w:keepNext w:val="0"/>
        <w:keepLines w:val="0"/>
        <w:pageBreakBefore w:val="0"/>
        <w:widowControl w:val="0"/>
        <w:kinsoku/>
        <w:wordWrap/>
        <w:overflowPunct/>
        <w:topLinePunct w:val="0"/>
        <w:autoSpaceDE/>
        <w:autoSpaceDN/>
        <w:bidi w:val="0"/>
        <w:adjustRightInd/>
        <w:snapToGrid/>
        <w:spacing w:before="0" w:line="360" w:lineRule="auto"/>
        <w:ind w:firstLine="560" w:firstLineChars="200"/>
        <w:textAlignment w:val="auto"/>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lang w:val="en-US" w:eastAsia="zh-CN"/>
        </w:rPr>
        <w:t>（4）宁武县经济技术园区2020年基础设施建设项目资金绩效情况，包括项目产生的效益及群众满意度等情况。</w:t>
      </w:r>
    </w:p>
    <w:p>
      <w:pPr>
        <w:pStyle w:val="2"/>
        <w:keepNext w:val="0"/>
        <w:keepLines w:val="0"/>
        <w:pageBreakBefore w:val="0"/>
        <w:widowControl w:val="0"/>
        <w:kinsoku/>
        <w:wordWrap/>
        <w:overflowPunct/>
        <w:topLinePunct w:val="0"/>
        <w:autoSpaceDE/>
        <w:autoSpaceDN/>
        <w:bidi w:val="0"/>
        <w:adjustRightInd/>
        <w:snapToGrid/>
        <w:spacing w:before="0" w:line="360" w:lineRule="auto"/>
        <w:ind w:firstLine="560" w:firstLineChars="200"/>
        <w:textAlignment w:val="auto"/>
        <w:outlineLvl w:val="1"/>
        <w:rPr>
          <w:rFonts w:hint="eastAsia" w:ascii="楷体_GB2312" w:hAnsi="楷体_GB2312" w:eastAsia="楷体_GB2312" w:cs="楷体_GB2312"/>
          <w:b w:val="0"/>
          <w:bCs w:val="0"/>
          <w:sz w:val="28"/>
          <w:lang w:val="en-US" w:eastAsia="zh-CN"/>
        </w:rPr>
      </w:pPr>
      <w:bookmarkStart w:id="50" w:name="_Toc15718"/>
      <w:r>
        <w:rPr>
          <w:rFonts w:hint="eastAsia" w:ascii="楷体_GB2312" w:hAnsi="楷体_GB2312" w:eastAsia="楷体_GB2312" w:cs="楷体_GB2312"/>
          <w:b w:val="0"/>
          <w:bCs w:val="0"/>
          <w:sz w:val="28"/>
          <w:lang w:val="en-US" w:eastAsia="zh-CN"/>
        </w:rPr>
        <w:t>（</w:t>
      </w:r>
      <w:r>
        <w:rPr>
          <w:rFonts w:hint="eastAsia" w:ascii="楷体_GB2312" w:hAnsi="楷体_GB2312" w:eastAsia="楷体_GB2312" w:cs="楷体_GB2312"/>
          <w:b w:val="0"/>
          <w:bCs w:val="0"/>
          <w:sz w:val="28"/>
          <w:lang w:val="en-US" w:eastAsia="zh-Hans"/>
        </w:rPr>
        <w:t>三</w:t>
      </w:r>
      <w:r>
        <w:rPr>
          <w:rFonts w:hint="eastAsia" w:ascii="楷体_GB2312" w:hAnsi="楷体_GB2312" w:eastAsia="楷体_GB2312" w:cs="楷体_GB2312"/>
          <w:b w:val="0"/>
          <w:bCs w:val="0"/>
          <w:sz w:val="28"/>
          <w:lang w:val="en-US" w:eastAsia="zh-CN"/>
        </w:rPr>
        <w:t>）评价基准日</w:t>
      </w:r>
      <w:bookmarkEnd w:id="50"/>
    </w:p>
    <w:p>
      <w:pPr>
        <w:pStyle w:val="2"/>
        <w:keepNext w:val="0"/>
        <w:keepLines w:val="0"/>
        <w:pageBreakBefore w:val="0"/>
        <w:widowControl w:val="0"/>
        <w:kinsoku/>
        <w:wordWrap/>
        <w:overflowPunct/>
        <w:topLinePunct w:val="0"/>
        <w:autoSpaceDE/>
        <w:autoSpaceDN/>
        <w:bidi w:val="0"/>
        <w:adjustRightInd/>
        <w:snapToGrid/>
        <w:spacing w:before="0" w:line="360" w:lineRule="auto"/>
        <w:ind w:firstLine="560" w:firstLineChars="200"/>
        <w:textAlignment w:val="auto"/>
        <w:rPr>
          <w:rFonts w:hint="default" w:ascii="仿宋_GB2312" w:hAnsi="仿宋_GB2312" w:eastAsia="仿宋_GB2312" w:cs="仿宋_GB2312"/>
          <w:i w:val="0"/>
          <w:iCs w:val="0"/>
          <w:caps w:val="0"/>
          <w:color w:val="000000"/>
          <w:spacing w:val="0"/>
          <w:sz w:val="28"/>
          <w:szCs w:val="27"/>
          <w:highlight w:val="none"/>
          <w:lang w:val="en-US" w:eastAsia="zh-CN"/>
        </w:rPr>
      </w:pPr>
      <w:r>
        <w:rPr>
          <w:rFonts w:hint="eastAsia" w:ascii="仿宋_GB2312" w:hAnsi="仿宋_GB2312" w:eastAsia="仿宋_GB2312" w:cs="仿宋_GB2312"/>
          <w:sz w:val="28"/>
          <w:lang w:val="en-US" w:eastAsia="zh-CN"/>
        </w:rPr>
        <w:t>本次绩效评价基准日为2021年10月31日。</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jc w:val="left"/>
        <w:textAlignment w:val="auto"/>
        <w:outlineLvl w:val="1"/>
        <w:rPr>
          <w:rFonts w:hint="eastAsia" w:ascii="楷体_GB2312" w:hAnsi="楷体_GB2312" w:eastAsia="楷体_GB2312" w:cs="楷体_GB2312"/>
          <w:i w:val="0"/>
          <w:iCs w:val="0"/>
          <w:caps w:val="0"/>
          <w:color w:val="000000"/>
          <w:spacing w:val="0"/>
          <w:sz w:val="28"/>
          <w:szCs w:val="27"/>
          <w:highlight w:val="none"/>
          <w:lang w:val="en-US" w:eastAsia="zh-CN"/>
        </w:rPr>
      </w:pPr>
      <w:bookmarkStart w:id="51" w:name="_Toc20546"/>
      <w:r>
        <w:rPr>
          <w:rFonts w:hint="eastAsia" w:ascii="楷体_GB2312" w:hAnsi="楷体_GB2312" w:eastAsia="楷体_GB2312" w:cs="楷体_GB2312"/>
          <w:i w:val="0"/>
          <w:iCs w:val="0"/>
          <w:caps w:val="0"/>
          <w:color w:val="000000"/>
          <w:spacing w:val="0"/>
          <w:sz w:val="28"/>
          <w:szCs w:val="27"/>
          <w:highlight w:val="none"/>
          <w:lang w:val="en-US" w:eastAsia="zh-CN"/>
        </w:rPr>
        <w:t>（</w:t>
      </w:r>
      <w:r>
        <w:rPr>
          <w:rFonts w:hint="eastAsia" w:ascii="楷体_GB2312" w:hAnsi="楷体_GB2312" w:eastAsia="楷体_GB2312" w:cs="楷体_GB2312"/>
          <w:i w:val="0"/>
          <w:iCs w:val="0"/>
          <w:caps w:val="0"/>
          <w:color w:val="000000"/>
          <w:spacing w:val="0"/>
          <w:sz w:val="28"/>
          <w:szCs w:val="27"/>
          <w:highlight w:val="none"/>
          <w:lang w:val="en-US" w:eastAsia="zh-Hans"/>
        </w:rPr>
        <w:t>四</w:t>
      </w:r>
      <w:r>
        <w:rPr>
          <w:rFonts w:hint="eastAsia" w:ascii="楷体_GB2312" w:hAnsi="楷体_GB2312" w:eastAsia="楷体_GB2312" w:cs="楷体_GB2312"/>
          <w:i w:val="0"/>
          <w:iCs w:val="0"/>
          <w:caps w:val="0"/>
          <w:color w:val="000000"/>
          <w:spacing w:val="0"/>
          <w:sz w:val="28"/>
          <w:szCs w:val="27"/>
          <w:highlight w:val="none"/>
          <w:lang w:val="en-US" w:eastAsia="zh-CN"/>
        </w:rPr>
        <w:t>）绩效评价指标体系</w:t>
      </w:r>
      <w:bookmarkEnd w:id="51"/>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2" w:firstLineChars="200"/>
        <w:textAlignment w:val="auto"/>
        <w:outlineLvl w:val="9"/>
        <w:rPr>
          <w:rFonts w:hint="eastAsia" w:ascii="仿宋_GB2312" w:hAnsi="仿宋_GB2312" w:eastAsia="仿宋_GB2312" w:cs="仿宋_GB2312"/>
          <w:b/>
          <w:bCs/>
          <w:i w:val="0"/>
          <w:iCs w:val="0"/>
          <w:caps w:val="0"/>
          <w:color w:val="000000"/>
          <w:spacing w:val="0"/>
          <w:sz w:val="28"/>
          <w:szCs w:val="27"/>
          <w:highlight w:val="none"/>
          <w:lang w:val="en-US" w:eastAsia="zh-CN"/>
        </w:rPr>
      </w:pPr>
      <w:r>
        <w:rPr>
          <w:rFonts w:hint="eastAsia" w:ascii="仿宋_GB2312" w:hAnsi="仿宋_GB2312" w:eastAsia="仿宋_GB2312" w:cs="仿宋_GB2312"/>
          <w:b/>
          <w:bCs/>
          <w:i w:val="0"/>
          <w:iCs w:val="0"/>
          <w:caps w:val="0"/>
          <w:color w:val="000000"/>
          <w:spacing w:val="0"/>
          <w:sz w:val="28"/>
          <w:szCs w:val="27"/>
          <w:highlight w:val="none"/>
          <w:lang w:val="en-US" w:eastAsia="zh-CN"/>
        </w:rPr>
        <w:t>1.指标体系设计思路</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jc w:val="both"/>
        <w:textAlignment w:val="auto"/>
        <w:outlineLvl w:val="9"/>
        <w:rPr>
          <w:rFonts w:hint="eastAsia" w:ascii="仿宋_GB2312" w:hAnsi="仿宋_GB2312" w:eastAsia="仿宋_GB2312" w:cs="仿宋_GB2312"/>
          <w:i w:val="0"/>
          <w:iCs w:val="0"/>
          <w:caps w:val="0"/>
          <w:color w:val="000000"/>
          <w:spacing w:val="0"/>
          <w:sz w:val="28"/>
          <w:szCs w:val="27"/>
          <w:highlight w:val="none"/>
          <w:lang w:val="en-US" w:eastAsia="zh-CN"/>
        </w:rPr>
      </w:pPr>
      <w:r>
        <w:rPr>
          <w:rFonts w:hint="eastAsia" w:ascii="仿宋_GB2312" w:hAnsi="仿宋_GB2312" w:eastAsia="仿宋_GB2312" w:cs="仿宋_GB2312"/>
          <w:i w:val="0"/>
          <w:iCs w:val="0"/>
          <w:caps w:val="0"/>
          <w:color w:val="000000"/>
          <w:spacing w:val="0"/>
          <w:sz w:val="28"/>
          <w:szCs w:val="27"/>
          <w:highlight w:val="none"/>
          <w:lang w:val="en-US" w:eastAsia="zh-CN"/>
        </w:rPr>
        <w:t>按照财政部《项目支出绩效评价管理办法》（财预〔2020〕10号）中的项目支出绩效评价指标体系框架（参考）、山西省《省级项目支出绩效评价管理办法》（晋财绩〔2020〕17号）中的项目支出绩效评价指标体系框架（参考），遵循“突出项目资金、兼顾政策内容”的评价思路，结合</w:t>
      </w:r>
      <w:r>
        <w:rPr>
          <w:rFonts w:hint="eastAsia" w:ascii="仿宋_GB2312" w:hAnsi="仿宋_GB2312" w:eastAsia="仿宋_GB2312" w:cs="仿宋_GB2312"/>
          <w:i w:val="0"/>
          <w:iCs w:val="0"/>
          <w:caps w:val="0"/>
          <w:color w:val="000000"/>
          <w:spacing w:val="0"/>
          <w:sz w:val="28"/>
          <w:szCs w:val="27"/>
          <w:highlight w:val="none"/>
          <w:u w:val="none"/>
          <w:lang w:val="en-US" w:eastAsia="zh-CN"/>
        </w:rPr>
        <w:t>宁武县经济技术园区2020年基础设施建设</w:t>
      </w:r>
      <w:r>
        <w:rPr>
          <w:rFonts w:hint="default" w:ascii="仿宋_GB2312" w:hAnsi="仿宋_GB2312" w:eastAsia="仿宋_GB2312" w:cs="仿宋_GB2312"/>
          <w:i w:val="0"/>
          <w:iCs w:val="0"/>
          <w:caps w:val="0"/>
          <w:color w:val="000000"/>
          <w:spacing w:val="0"/>
          <w:sz w:val="28"/>
          <w:szCs w:val="27"/>
          <w:highlight w:val="none"/>
          <w:u w:val="none"/>
          <w:lang w:val="en-US" w:eastAsia="zh-CN"/>
        </w:rPr>
        <w:t>项目</w:t>
      </w:r>
      <w:r>
        <w:rPr>
          <w:rFonts w:hint="eastAsia" w:ascii="仿宋_GB2312" w:hAnsi="仿宋_GB2312" w:eastAsia="仿宋_GB2312" w:cs="仿宋_GB2312"/>
          <w:i w:val="0"/>
          <w:iCs w:val="0"/>
          <w:caps w:val="0"/>
          <w:color w:val="000000"/>
          <w:spacing w:val="0"/>
          <w:sz w:val="28"/>
          <w:szCs w:val="27"/>
          <w:highlight w:val="none"/>
          <w:lang w:val="en-US" w:eastAsia="zh-CN"/>
        </w:rPr>
        <w:t>的实际情况，本着全面反映</w:t>
      </w:r>
      <w:r>
        <w:rPr>
          <w:rFonts w:hint="eastAsia" w:ascii="仿宋_GB2312" w:hAnsi="仿宋_GB2312" w:eastAsia="仿宋_GB2312" w:cs="仿宋_GB2312"/>
          <w:i w:val="0"/>
          <w:iCs w:val="0"/>
          <w:caps w:val="0"/>
          <w:color w:val="000000"/>
          <w:spacing w:val="0"/>
          <w:sz w:val="28"/>
          <w:szCs w:val="27"/>
          <w:highlight w:val="none"/>
          <w:u w:val="none"/>
          <w:lang w:val="en-US" w:eastAsia="zh-CN"/>
        </w:rPr>
        <w:t>宁武县经济技术园区2020年基础设施建设</w:t>
      </w:r>
      <w:r>
        <w:rPr>
          <w:rFonts w:hint="default" w:ascii="仿宋_GB2312" w:hAnsi="仿宋_GB2312" w:eastAsia="仿宋_GB2312" w:cs="仿宋_GB2312"/>
          <w:i w:val="0"/>
          <w:iCs w:val="0"/>
          <w:caps w:val="0"/>
          <w:color w:val="000000"/>
          <w:spacing w:val="0"/>
          <w:sz w:val="28"/>
          <w:szCs w:val="27"/>
          <w:highlight w:val="none"/>
          <w:u w:val="none"/>
          <w:lang w:val="en-US" w:eastAsia="zh-CN"/>
        </w:rPr>
        <w:t>项目</w:t>
      </w:r>
      <w:r>
        <w:rPr>
          <w:rFonts w:hint="eastAsia" w:ascii="仿宋_GB2312" w:hAnsi="仿宋_GB2312" w:eastAsia="仿宋_GB2312" w:cs="仿宋_GB2312"/>
          <w:i w:val="0"/>
          <w:iCs w:val="0"/>
          <w:caps w:val="0"/>
          <w:color w:val="000000"/>
          <w:spacing w:val="0"/>
          <w:sz w:val="28"/>
          <w:szCs w:val="27"/>
          <w:highlight w:val="none"/>
          <w:lang w:val="en-US" w:eastAsia="zh-CN"/>
        </w:rPr>
        <w:t>的预算绩效管理情况，本着尽可能细化、量化、可操作的原则，结合计划标准、历史标准等制定指标的目标值，兼顾相关政策内容，设计形成了</w:t>
      </w:r>
      <w:r>
        <w:rPr>
          <w:rFonts w:hint="eastAsia" w:ascii="仿宋_GB2312" w:hAnsi="仿宋_GB2312" w:eastAsia="仿宋_GB2312" w:cs="仿宋_GB2312"/>
          <w:i w:val="0"/>
          <w:iCs w:val="0"/>
          <w:caps w:val="0"/>
          <w:color w:val="000000"/>
          <w:spacing w:val="0"/>
          <w:sz w:val="28"/>
          <w:szCs w:val="27"/>
          <w:highlight w:val="none"/>
          <w:u w:val="none"/>
          <w:lang w:val="en-US" w:eastAsia="zh-CN"/>
        </w:rPr>
        <w:t>宁武县经济技术园区2020年基础设施建设</w:t>
      </w:r>
      <w:r>
        <w:rPr>
          <w:rFonts w:hint="default" w:ascii="仿宋_GB2312" w:hAnsi="仿宋_GB2312" w:eastAsia="仿宋_GB2312" w:cs="仿宋_GB2312"/>
          <w:i w:val="0"/>
          <w:iCs w:val="0"/>
          <w:caps w:val="0"/>
          <w:color w:val="000000"/>
          <w:spacing w:val="0"/>
          <w:sz w:val="28"/>
          <w:szCs w:val="27"/>
          <w:highlight w:val="none"/>
          <w:u w:val="none"/>
          <w:lang w:val="en-US" w:eastAsia="zh-CN"/>
        </w:rPr>
        <w:t>项目</w:t>
      </w:r>
      <w:r>
        <w:rPr>
          <w:rFonts w:hint="eastAsia" w:ascii="仿宋_GB2312" w:hAnsi="仿宋_GB2312" w:eastAsia="仿宋_GB2312" w:cs="仿宋_GB2312"/>
          <w:i w:val="0"/>
          <w:iCs w:val="0"/>
          <w:caps w:val="0"/>
          <w:color w:val="000000"/>
          <w:spacing w:val="0"/>
          <w:sz w:val="28"/>
          <w:szCs w:val="27"/>
          <w:highlight w:val="none"/>
          <w:lang w:val="en-US" w:eastAsia="zh-CN"/>
        </w:rPr>
        <w:t>支出绩效评价指标体系，从决策类（包括项目立项、绩效目标、资金投入）、过程类（包括资金管理、组织实施）、产出类（包括产出数量、产出质量、产出时效、产出成本）、效益类（包括项目效益、满意度）四个维度进行评价。</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firstLine="562" w:firstLineChars="200"/>
        <w:jc w:val="both"/>
        <w:textAlignment w:val="auto"/>
        <w:rPr>
          <w:rFonts w:hint="eastAsia" w:ascii="仿宋_GB2312" w:hAnsi="仿宋_GB2312" w:eastAsia="仿宋_GB2312" w:cs="仿宋_GB2312"/>
          <w:b/>
          <w:bCs/>
          <w:color w:val="auto"/>
          <w:kern w:val="0"/>
          <w:sz w:val="28"/>
          <w:szCs w:val="28"/>
          <w:lang w:val="zh-CN" w:eastAsia="zh-CN" w:bidi="zh-CN"/>
        </w:rPr>
      </w:pPr>
      <w:r>
        <w:rPr>
          <w:rFonts w:hint="eastAsia" w:ascii="仿宋_GB2312" w:hAnsi="仿宋_GB2312" w:eastAsia="仿宋_GB2312" w:cs="仿宋_GB2312"/>
          <w:b/>
          <w:bCs/>
          <w:color w:val="auto"/>
          <w:kern w:val="0"/>
          <w:sz w:val="28"/>
          <w:szCs w:val="28"/>
          <w:lang w:val="en-US" w:eastAsia="zh-CN" w:bidi="zh-CN"/>
        </w:rPr>
        <w:t>2</w:t>
      </w:r>
      <w:r>
        <w:rPr>
          <w:rFonts w:hint="eastAsia" w:ascii="仿宋_GB2312" w:hAnsi="仿宋_GB2312" w:eastAsia="仿宋_GB2312" w:cs="仿宋_GB2312"/>
          <w:b/>
          <w:bCs/>
          <w:color w:val="auto"/>
          <w:kern w:val="0"/>
          <w:sz w:val="28"/>
          <w:szCs w:val="28"/>
          <w:lang w:val="zh-CN" w:eastAsia="zh-CN" w:bidi="zh-CN"/>
        </w:rPr>
        <w:t>.权重设计思路</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eastAsia" w:ascii="仿宋_GB2312" w:hAnsi="仿宋_GB2312" w:eastAsia="仿宋_GB2312" w:cs="仿宋_GB2312"/>
          <w:i w:val="0"/>
          <w:iCs w:val="0"/>
          <w:caps w:val="0"/>
          <w:color w:val="000000"/>
          <w:spacing w:val="0"/>
          <w:sz w:val="28"/>
          <w:szCs w:val="27"/>
          <w:highlight w:val="none"/>
          <w:lang w:val="en-US" w:eastAsia="zh-CN"/>
        </w:rPr>
      </w:pPr>
      <w:r>
        <w:rPr>
          <w:rFonts w:hint="eastAsia" w:ascii="仿宋_GB2312" w:hAnsi="仿宋_GB2312" w:eastAsia="仿宋_GB2312" w:cs="仿宋_GB2312"/>
          <w:color w:val="auto"/>
          <w:kern w:val="0"/>
          <w:sz w:val="28"/>
          <w:szCs w:val="28"/>
          <w:lang w:val="zh-CN" w:eastAsia="zh-CN" w:bidi="zh-CN"/>
        </w:rPr>
        <w:t>本次</w:t>
      </w:r>
      <w:r>
        <w:rPr>
          <w:rFonts w:hint="eastAsia" w:ascii="仿宋_GB2312" w:hAnsi="仿宋_GB2312" w:eastAsia="仿宋_GB2312" w:cs="仿宋_GB2312"/>
          <w:color w:val="auto"/>
          <w:kern w:val="0"/>
          <w:sz w:val="28"/>
          <w:szCs w:val="28"/>
          <w:lang w:val="en-US" w:eastAsia="zh-CN" w:bidi="zh-CN"/>
        </w:rPr>
        <w:t>绩效评价指标</w:t>
      </w:r>
      <w:r>
        <w:rPr>
          <w:rFonts w:hint="eastAsia" w:ascii="仿宋_GB2312" w:hAnsi="仿宋_GB2312" w:eastAsia="仿宋_GB2312" w:cs="仿宋_GB2312"/>
          <w:color w:val="auto"/>
          <w:kern w:val="0"/>
          <w:sz w:val="28"/>
          <w:szCs w:val="28"/>
          <w:lang w:val="zh-CN" w:eastAsia="zh-CN" w:bidi="zh-CN"/>
        </w:rPr>
        <w:t>权重设计</w:t>
      </w:r>
      <w:r>
        <w:rPr>
          <w:rFonts w:hint="eastAsia" w:ascii="仿宋_GB2312" w:hAnsi="仿宋_GB2312" w:eastAsia="仿宋_GB2312" w:cs="仿宋_GB2312"/>
          <w:color w:val="auto"/>
          <w:kern w:val="0"/>
          <w:sz w:val="28"/>
          <w:szCs w:val="28"/>
          <w:lang w:val="en-US" w:eastAsia="zh-CN" w:bidi="zh-CN"/>
        </w:rPr>
        <w:t>一级指标</w:t>
      </w:r>
      <w:r>
        <w:rPr>
          <w:rFonts w:hint="eastAsia" w:ascii="仿宋_GB2312" w:hAnsi="仿宋_GB2312" w:eastAsia="仿宋_GB2312" w:cs="仿宋_GB2312"/>
          <w:color w:val="auto"/>
          <w:kern w:val="0"/>
          <w:sz w:val="28"/>
          <w:szCs w:val="28"/>
          <w:lang w:val="zh-CN" w:eastAsia="zh-CN" w:bidi="zh-CN"/>
        </w:rPr>
        <w:t>权重设计</w:t>
      </w:r>
      <w:r>
        <w:rPr>
          <w:rFonts w:hint="eastAsia" w:ascii="仿宋_GB2312" w:hAnsi="仿宋_GB2312" w:eastAsia="仿宋_GB2312" w:cs="仿宋_GB2312"/>
          <w:color w:val="auto"/>
          <w:kern w:val="0"/>
          <w:sz w:val="28"/>
          <w:szCs w:val="28"/>
          <w:lang w:val="en-US" w:eastAsia="zh-CN" w:bidi="zh-CN"/>
        </w:rPr>
        <w:t>按照《</w:t>
      </w:r>
      <w:r>
        <w:rPr>
          <w:rFonts w:hint="eastAsia" w:ascii="仿宋_GB2312" w:hAnsi="仿宋_GB2312" w:eastAsia="仿宋_GB2312" w:cs="仿宋_GB2312"/>
          <w:i w:val="0"/>
          <w:iCs w:val="0"/>
          <w:caps w:val="0"/>
          <w:color w:val="000000"/>
          <w:spacing w:val="0"/>
          <w:sz w:val="28"/>
          <w:szCs w:val="27"/>
          <w:highlight w:val="none"/>
          <w:lang w:val="en-US" w:eastAsia="zh-CN"/>
        </w:rPr>
        <w:t>项目支出绩效评价管理办法》（财预〔2020〕10号）中的项目支出绩效评价指标体系框架（参考）、山西省《省级项目支出绩效评价管理办法》（晋财绩〔2020〕17号）</w:t>
      </w:r>
      <w:r>
        <w:rPr>
          <w:rFonts w:hint="eastAsia" w:ascii="仿宋_GB2312" w:hAnsi="仿宋_GB2312" w:eastAsia="仿宋_GB2312" w:cs="仿宋_GB2312"/>
          <w:color w:val="auto"/>
          <w:kern w:val="0"/>
          <w:sz w:val="28"/>
          <w:szCs w:val="28"/>
          <w:lang w:val="en-US" w:eastAsia="zh-CN" w:bidi="zh-CN"/>
        </w:rPr>
        <w:t>文件要求执行</w:t>
      </w:r>
      <w:r>
        <w:rPr>
          <w:rFonts w:hint="eastAsia" w:ascii="仿宋_GB2312" w:hAnsi="仿宋_GB2312" w:eastAsia="仿宋_GB2312" w:cs="仿宋_GB2312"/>
          <w:color w:val="auto"/>
          <w:kern w:val="0"/>
          <w:sz w:val="28"/>
          <w:szCs w:val="28"/>
          <w:lang w:val="zh-CN" w:eastAsia="zh-CN" w:bidi="zh-CN"/>
        </w:rPr>
        <w:t>，最终确定</w:t>
      </w:r>
      <w:r>
        <w:rPr>
          <w:rFonts w:hint="eastAsia" w:ascii="仿宋_GB2312" w:hAnsi="仿宋_GB2312" w:eastAsia="仿宋_GB2312" w:cs="仿宋_GB2312"/>
          <w:color w:val="auto"/>
          <w:kern w:val="0"/>
          <w:sz w:val="28"/>
          <w:szCs w:val="28"/>
          <w:lang w:val="en-US" w:eastAsia="zh-CN" w:bidi="zh-CN"/>
        </w:rPr>
        <w:t>决策</w:t>
      </w:r>
      <w:r>
        <w:rPr>
          <w:rFonts w:hint="eastAsia" w:ascii="仿宋_GB2312" w:hAnsi="仿宋_GB2312" w:eastAsia="仿宋_GB2312" w:cs="仿宋_GB2312"/>
          <w:color w:val="auto"/>
          <w:kern w:val="0"/>
          <w:sz w:val="28"/>
          <w:szCs w:val="28"/>
          <w:lang w:val="zh-CN" w:eastAsia="zh-CN" w:bidi="zh-CN"/>
        </w:rPr>
        <w:t>类指标权重占比</w:t>
      </w:r>
      <w:r>
        <w:rPr>
          <w:rFonts w:hint="eastAsia" w:ascii="仿宋_GB2312" w:hAnsi="仿宋_GB2312" w:eastAsia="仿宋_GB2312" w:cs="仿宋_GB2312"/>
          <w:color w:val="auto"/>
          <w:kern w:val="0"/>
          <w:sz w:val="28"/>
          <w:szCs w:val="28"/>
          <w:lang w:val="en-US" w:eastAsia="zh-CN" w:bidi="zh-CN"/>
        </w:rPr>
        <w:t xml:space="preserve"> 2</w:t>
      </w:r>
      <w:r>
        <w:rPr>
          <w:rFonts w:hint="eastAsia" w:ascii="仿宋_GB2312" w:hAnsi="仿宋_GB2312" w:eastAsia="仿宋_GB2312" w:cs="仿宋_GB2312"/>
          <w:color w:val="auto"/>
          <w:kern w:val="0"/>
          <w:sz w:val="28"/>
          <w:szCs w:val="28"/>
          <w:lang w:val="zh-CN" w:eastAsia="zh-CN" w:bidi="zh-CN"/>
        </w:rPr>
        <w:t xml:space="preserve">0%，过程类指标权重占比 </w:t>
      </w:r>
      <w:r>
        <w:rPr>
          <w:rFonts w:hint="eastAsia" w:ascii="仿宋_GB2312" w:hAnsi="仿宋_GB2312" w:eastAsia="仿宋_GB2312" w:cs="仿宋_GB2312"/>
          <w:color w:val="auto"/>
          <w:kern w:val="0"/>
          <w:sz w:val="28"/>
          <w:szCs w:val="28"/>
          <w:lang w:val="en-US" w:eastAsia="zh-CN" w:bidi="zh-CN"/>
        </w:rPr>
        <w:t>2</w:t>
      </w:r>
      <w:r>
        <w:rPr>
          <w:rFonts w:hint="eastAsia" w:ascii="仿宋_GB2312" w:hAnsi="仿宋_GB2312" w:eastAsia="仿宋_GB2312" w:cs="仿宋_GB2312"/>
          <w:color w:val="auto"/>
          <w:kern w:val="0"/>
          <w:sz w:val="28"/>
          <w:szCs w:val="28"/>
          <w:lang w:val="zh-CN" w:eastAsia="zh-CN" w:bidi="zh-CN"/>
        </w:rPr>
        <w:t xml:space="preserve">0%，产出类指标权重占比 </w:t>
      </w:r>
      <w:r>
        <w:rPr>
          <w:rFonts w:hint="eastAsia" w:ascii="仿宋_GB2312" w:hAnsi="仿宋_GB2312" w:eastAsia="仿宋_GB2312" w:cs="仿宋_GB2312"/>
          <w:color w:val="auto"/>
          <w:kern w:val="0"/>
          <w:sz w:val="28"/>
          <w:szCs w:val="28"/>
          <w:lang w:val="en-US" w:eastAsia="zh-CN" w:bidi="zh-CN"/>
        </w:rPr>
        <w:t>3</w:t>
      </w:r>
      <w:r>
        <w:rPr>
          <w:rFonts w:hint="eastAsia" w:ascii="仿宋_GB2312" w:hAnsi="仿宋_GB2312" w:eastAsia="仿宋_GB2312" w:cs="仿宋_GB2312"/>
          <w:color w:val="auto"/>
          <w:kern w:val="0"/>
          <w:sz w:val="28"/>
          <w:szCs w:val="28"/>
          <w:lang w:val="zh-CN" w:eastAsia="zh-CN" w:bidi="zh-CN"/>
        </w:rPr>
        <w:t xml:space="preserve">0%，效益类指标权重占比 </w:t>
      </w:r>
      <w:r>
        <w:rPr>
          <w:rFonts w:hint="eastAsia" w:ascii="仿宋_GB2312" w:hAnsi="仿宋_GB2312" w:eastAsia="仿宋_GB2312" w:cs="仿宋_GB2312"/>
          <w:color w:val="auto"/>
          <w:kern w:val="0"/>
          <w:sz w:val="28"/>
          <w:szCs w:val="28"/>
          <w:lang w:val="en-US" w:eastAsia="zh-CN" w:bidi="zh-CN"/>
        </w:rPr>
        <w:t>3</w:t>
      </w:r>
      <w:r>
        <w:rPr>
          <w:rFonts w:hint="eastAsia" w:ascii="仿宋_GB2312" w:hAnsi="仿宋_GB2312" w:eastAsia="仿宋_GB2312" w:cs="仿宋_GB2312"/>
          <w:color w:val="auto"/>
          <w:kern w:val="0"/>
          <w:sz w:val="28"/>
          <w:szCs w:val="28"/>
          <w:lang w:val="zh-CN" w:eastAsia="zh-CN" w:bidi="zh-CN"/>
        </w:rPr>
        <w:t>0%。二、三级指标</w:t>
      </w:r>
      <w:r>
        <w:rPr>
          <w:rFonts w:hint="eastAsia" w:ascii="仿宋_GB2312" w:hAnsi="仿宋_GB2312" w:eastAsia="仿宋_GB2312" w:cs="仿宋_GB2312"/>
          <w:color w:val="auto"/>
          <w:kern w:val="0"/>
          <w:sz w:val="28"/>
          <w:szCs w:val="28"/>
          <w:lang w:val="en-US" w:eastAsia="zh-CN" w:bidi="zh-CN"/>
        </w:rPr>
        <w:t>权重分值</w:t>
      </w:r>
      <w:r>
        <w:rPr>
          <w:rFonts w:hint="eastAsia" w:ascii="仿宋_GB2312" w:hAnsi="仿宋_GB2312" w:eastAsia="仿宋_GB2312" w:cs="仿宋_GB2312"/>
          <w:color w:val="auto"/>
          <w:kern w:val="0"/>
          <w:sz w:val="28"/>
          <w:szCs w:val="28"/>
          <w:lang w:val="zh-CN" w:eastAsia="zh-CN" w:bidi="zh-CN"/>
        </w:rPr>
        <w:t>采用经验分配法，根据以往财政资金绩效评价指标体系权重的工作经验，对评价指标所代表的价值进行判断。同时，根据二、三级指标与绩效目标的匹配性、在指标中的重要性、以及对一级指标的影响程度来合理确定评价指标的权重比例结构。</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2" w:firstLineChars="200"/>
        <w:textAlignment w:val="auto"/>
        <w:outlineLvl w:val="9"/>
        <w:rPr>
          <w:rFonts w:hint="eastAsia" w:ascii="仿宋_GB2312" w:hAnsi="仿宋_GB2312" w:eastAsia="仿宋_GB2312" w:cs="仿宋_GB2312"/>
          <w:b/>
          <w:bCs/>
          <w:i w:val="0"/>
          <w:iCs w:val="0"/>
          <w:caps w:val="0"/>
          <w:color w:val="000000"/>
          <w:spacing w:val="0"/>
          <w:sz w:val="28"/>
          <w:szCs w:val="27"/>
          <w:highlight w:val="none"/>
          <w:lang w:val="en-US" w:eastAsia="zh-CN"/>
        </w:rPr>
      </w:pPr>
      <w:r>
        <w:rPr>
          <w:rFonts w:hint="eastAsia" w:ascii="仿宋_GB2312" w:hAnsi="仿宋_GB2312" w:eastAsia="仿宋_GB2312" w:cs="仿宋_GB2312"/>
          <w:b/>
          <w:bCs/>
          <w:i w:val="0"/>
          <w:iCs w:val="0"/>
          <w:caps w:val="0"/>
          <w:color w:val="000000"/>
          <w:spacing w:val="0"/>
          <w:sz w:val="28"/>
          <w:szCs w:val="27"/>
          <w:highlight w:val="none"/>
          <w:lang w:val="en-US" w:eastAsia="zh-CN"/>
        </w:rPr>
        <w:t>3.指标体系具体内容</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jc w:val="both"/>
        <w:textAlignment w:val="auto"/>
        <w:outlineLvl w:val="9"/>
        <w:rPr>
          <w:rFonts w:hint="default" w:ascii="仿宋_GB2312" w:hAnsi="仿宋_GB2312" w:eastAsia="仿宋_GB2312" w:cs="仿宋_GB2312"/>
          <w:i w:val="0"/>
          <w:iCs w:val="0"/>
          <w:caps w:val="0"/>
          <w:color w:val="000000"/>
          <w:spacing w:val="0"/>
          <w:sz w:val="28"/>
          <w:szCs w:val="27"/>
          <w:highlight w:val="yellow"/>
          <w:lang w:val="en-US" w:eastAsia="zh-CN"/>
        </w:rPr>
      </w:pPr>
      <w:r>
        <w:rPr>
          <w:rFonts w:hint="eastAsia" w:ascii="仿宋_GB2312" w:hAnsi="仿宋_GB2312" w:eastAsia="仿宋_GB2312" w:cs="仿宋_GB2312"/>
          <w:i w:val="0"/>
          <w:iCs w:val="0"/>
          <w:caps w:val="0"/>
          <w:color w:val="000000"/>
          <w:spacing w:val="0"/>
          <w:sz w:val="28"/>
          <w:szCs w:val="27"/>
          <w:highlight w:val="none"/>
          <w:lang w:val="en-US" w:eastAsia="zh-CN"/>
        </w:rPr>
        <w:t>指标体系由4项一级指标、11项二级指标、17项三级指标构成。数据主要来源于政策文件、制度文件、档案资料、基础表、满意度问卷、访谈等。决策类指标占权重分20分，从项目立项、绩效目标、资金投入三个角度考核项目立项依据充分性和立项程序规范性、绩效目标合理性、绩效指标明确性以及预算编制科学性、资金分配合理性的情况。过程类指标占权重分20分，从资金管理和组织实施两个角度考核项目资金到位率、预算执行率、资金使用合规性、管理制度健全性、制度执行有效性。产出类指标占权重分30分，从产出数量、产出质量、产出时效三个角度考核实际完成率、质量达标率、完成及时率。效益类指标占权重分30分，从项目的社会效益、经济效益、生态效益、可持续影响、满意度进行考核。</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jc w:val="left"/>
        <w:textAlignment w:val="auto"/>
        <w:outlineLvl w:val="1"/>
        <w:rPr>
          <w:rFonts w:hint="eastAsia" w:ascii="楷体_GB2312" w:hAnsi="楷体_GB2312" w:eastAsia="楷体_GB2312" w:cs="楷体_GB2312"/>
          <w:i w:val="0"/>
          <w:iCs w:val="0"/>
          <w:caps w:val="0"/>
          <w:color w:val="000000"/>
          <w:spacing w:val="0"/>
          <w:sz w:val="28"/>
          <w:szCs w:val="27"/>
          <w:highlight w:val="none"/>
          <w:lang w:val="en-US" w:eastAsia="zh-CN"/>
        </w:rPr>
      </w:pPr>
      <w:bookmarkStart w:id="52" w:name="_Toc18098"/>
      <w:r>
        <w:rPr>
          <w:rFonts w:hint="eastAsia" w:ascii="楷体_GB2312" w:hAnsi="楷体_GB2312" w:eastAsia="楷体_GB2312" w:cs="楷体_GB2312"/>
          <w:i w:val="0"/>
          <w:iCs w:val="0"/>
          <w:caps w:val="0"/>
          <w:color w:val="000000"/>
          <w:spacing w:val="0"/>
          <w:sz w:val="28"/>
          <w:szCs w:val="27"/>
          <w:highlight w:val="none"/>
          <w:lang w:val="en-US" w:eastAsia="zh-CN"/>
        </w:rPr>
        <w:t>（</w:t>
      </w:r>
      <w:r>
        <w:rPr>
          <w:rFonts w:hint="eastAsia" w:ascii="楷体_GB2312" w:hAnsi="楷体_GB2312" w:eastAsia="楷体_GB2312" w:cs="楷体_GB2312"/>
          <w:i w:val="0"/>
          <w:iCs w:val="0"/>
          <w:caps w:val="0"/>
          <w:color w:val="000000"/>
          <w:spacing w:val="0"/>
          <w:sz w:val="28"/>
          <w:szCs w:val="27"/>
          <w:highlight w:val="none"/>
          <w:lang w:val="en-US" w:eastAsia="zh-Hans"/>
        </w:rPr>
        <w:t>五</w:t>
      </w:r>
      <w:r>
        <w:rPr>
          <w:rFonts w:hint="eastAsia" w:ascii="楷体_GB2312" w:hAnsi="楷体_GB2312" w:eastAsia="楷体_GB2312" w:cs="楷体_GB2312"/>
          <w:i w:val="0"/>
          <w:iCs w:val="0"/>
          <w:caps w:val="0"/>
          <w:color w:val="000000"/>
          <w:spacing w:val="0"/>
          <w:sz w:val="28"/>
          <w:szCs w:val="27"/>
          <w:highlight w:val="none"/>
          <w:lang w:val="en-US" w:eastAsia="zh-CN"/>
        </w:rPr>
        <w:t>）绩效评价工作过程</w:t>
      </w:r>
      <w:bookmarkEnd w:id="52"/>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default" w:ascii="仿宋_GB2312" w:hAnsi="仿宋_GB2312" w:eastAsia="仿宋_GB2312" w:cs="仿宋_GB2312"/>
          <w:i w:val="0"/>
          <w:iCs w:val="0"/>
          <w:caps w:val="0"/>
          <w:color w:val="000000"/>
          <w:spacing w:val="0"/>
          <w:sz w:val="28"/>
          <w:szCs w:val="27"/>
          <w:highlight w:val="none"/>
          <w:lang w:val="en-US" w:eastAsia="zh-CN"/>
        </w:rPr>
      </w:pPr>
      <w:r>
        <w:rPr>
          <w:rFonts w:hint="eastAsia" w:ascii="仿宋_GB2312" w:hAnsi="仿宋_GB2312" w:eastAsia="仿宋_GB2312" w:cs="仿宋_GB2312"/>
          <w:i w:val="0"/>
          <w:iCs w:val="0"/>
          <w:caps w:val="0"/>
          <w:color w:val="000000"/>
          <w:spacing w:val="0"/>
          <w:sz w:val="28"/>
          <w:szCs w:val="27"/>
          <w:highlight w:val="none"/>
          <w:lang w:val="en-US" w:eastAsia="zh-CN"/>
        </w:rPr>
        <w:t>接受</w:t>
      </w:r>
      <w:r>
        <w:rPr>
          <w:rFonts w:hint="eastAsia" w:ascii="仿宋_GB2312" w:hAnsi="仿宋_GB2312" w:eastAsia="仿宋_GB2312" w:cs="仿宋_GB2312"/>
          <w:i w:val="0"/>
          <w:iCs w:val="0"/>
          <w:caps w:val="0"/>
          <w:color w:val="000000"/>
          <w:spacing w:val="0"/>
          <w:sz w:val="28"/>
          <w:szCs w:val="27"/>
          <w:highlight w:val="none"/>
          <w:u w:val="none"/>
          <w:lang w:val="en-US" w:eastAsia="zh-CN"/>
        </w:rPr>
        <w:t>宁武县财政局</w:t>
      </w:r>
      <w:r>
        <w:rPr>
          <w:rFonts w:hint="default" w:ascii="仿宋_GB2312" w:hAnsi="仿宋_GB2312" w:eastAsia="仿宋_GB2312" w:cs="仿宋_GB2312"/>
          <w:i w:val="0"/>
          <w:iCs w:val="0"/>
          <w:caps w:val="0"/>
          <w:color w:val="000000"/>
          <w:spacing w:val="0"/>
          <w:sz w:val="28"/>
          <w:szCs w:val="27"/>
          <w:highlight w:val="none"/>
          <w:u w:val="none"/>
          <w:lang w:val="en-US" w:eastAsia="zh-CN"/>
        </w:rPr>
        <w:t>的委</w:t>
      </w:r>
      <w:r>
        <w:rPr>
          <w:rFonts w:hint="default" w:ascii="仿宋_GB2312" w:hAnsi="仿宋_GB2312" w:eastAsia="仿宋_GB2312" w:cs="仿宋_GB2312"/>
          <w:i w:val="0"/>
          <w:iCs w:val="0"/>
          <w:caps w:val="0"/>
          <w:color w:val="000000"/>
          <w:spacing w:val="0"/>
          <w:sz w:val="28"/>
          <w:szCs w:val="27"/>
          <w:highlight w:val="none"/>
          <w:lang w:val="en-US" w:eastAsia="zh-CN"/>
        </w:rPr>
        <w:t>托</w:t>
      </w:r>
      <w:r>
        <w:rPr>
          <w:rFonts w:hint="eastAsia" w:ascii="仿宋_GB2312" w:hAnsi="仿宋_GB2312" w:eastAsia="仿宋_GB2312" w:cs="仿宋_GB2312"/>
          <w:i w:val="0"/>
          <w:iCs w:val="0"/>
          <w:caps w:val="0"/>
          <w:color w:val="000000"/>
          <w:spacing w:val="0"/>
          <w:sz w:val="28"/>
          <w:szCs w:val="27"/>
          <w:highlight w:val="none"/>
          <w:lang w:val="en-US" w:eastAsia="zh-CN"/>
        </w:rPr>
        <w:t>后</w:t>
      </w:r>
      <w:r>
        <w:rPr>
          <w:rFonts w:hint="default" w:ascii="仿宋_GB2312" w:hAnsi="仿宋_GB2312" w:eastAsia="仿宋_GB2312" w:cs="仿宋_GB2312"/>
          <w:i w:val="0"/>
          <w:iCs w:val="0"/>
          <w:caps w:val="0"/>
          <w:color w:val="000000"/>
          <w:spacing w:val="0"/>
          <w:sz w:val="28"/>
          <w:szCs w:val="27"/>
          <w:highlight w:val="none"/>
          <w:lang w:val="en-US" w:eastAsia="zh-CN"/>
        </w:rPr>
        <w:t>，我公司高度重视，积极筹备，成立项目领导组负责评价过程的协调和督导。</w:t>
      </w:r>
      <w:r>
        <w:rPr>
          <w:rFonts w:hint="eastAsia" w:ascii="仿宋_GB2312" w:hAnsi="仿宋_GB2312" w:eastAsia="仿宋_GB2312" w:cs="仿宋_GB2312"/>
          <w:i w:val="0"/>
          <w:iCs w:val="0"/>
          <w:caps w:val="0"/>
          <w:color w:val="000000"/>
          <w:spacing w:val="0"/>
          <w:sz w:val="28"/>
          <w:szCs w:val="27"/>
          <w:highlight w:val="none"/>
          <w:lang w:val="en-US" w:eastAsia="zh-CN"/>
        </w:rPr>
        <w:t>具体</w:t>
      </w:r>
      <w:r>
        <w:rPr>
          <w:rFonts w:hint="default" w:ascii="仿宋_GB2312" w:hAnsi="仿宋_GB2312" w:eastAsia="仿宋_GB2312" w:cs="仿宋_GB2312"/>
          <w:i w:val="0"/>
          <w:iCs w:val="0"/>
          <w:caps w:val="0"/>
          <w:color w:val="000000"/>
          <w:spacing w:val="0"/>
          <w:sz w:val="28"/>
          <w:szCs w:val="27"/>
          <w:highlight w:val="none"/>
          <w:lang w:val="en-US" w:eastAsia="zh-CN"/>
        </w:rPr>
        <w:t>工作分为</w:t>
      </w:r>
      <w:r>
        <w:rPr>
          <w:rFonts w:hint="eastAsia" w:ascii="仿宋_GB2312" w:hAnsi="仿宋_GB2312" w:eastAsia="仿宋_GB2312" w:cs="仿宋_GB2312"/>
          <w:i w:val="0"/>
          <w:iCs w:val="0"/>
          <w:caps w:val="0"/>
          <w:color w:val="000000"/>
          <w:spacing w:val="0"/>
          <w:sz w:val="28"/>
          <w:szCs w:val="27"/>
          <w:highlight w:val="none"/>
          <w:lang w:val="en-US" w:eastAsia="zh-CN"/>
        </w:rPr>
        <w:t>前期</w:t>
      </w:r>
      <w:r>
        <w:rPr>
          <w:rFonts w:hint="default" w:ascii="仿宋_GB2312" w:hAnsi="仿宋_GB2312" w:eastAsia="仿宋_GB2312" w:cs="仿宋_GB2312"/>
          <w:i w:val="0"/>
          <w:iCs w:val="0"/>
          <w:caps w:val="0"/>
          <w:color w:val="000000"/>
          <w:spacing w:val="0"/>
          <w:sz w:val="28"/>
          <w:szCs w:val="27"/>
          <w:highlight w:val="none"/>
          <w:lang w:val="en-US" w:eastAsia="zh-CN"/>
        </w:rPr>
        <w:t>准备、</w:t>
      </w:r>
      <w:r>
        <w:rPr>
          <w:rFonts w:hint="eastAsia" w:ascii="仿宋_GB2312" w:hAnsi="仿宋_GB2312" w:eastAsia="仿宋_GB2312" w:cs="仿宋_GB2312"/>
          <w:i w:val="0"/>
          <w:iCs w:val="0"/>
          <w:caps w:val="0"/>
          <w:color w:val="000000"/>
          <w:spacing w:val="0"/>
          <w:sz w:val="28"/>
          <w:szCs w:val="27"/>
          <w:highlight w:val="none"/>
          <w:lang w:val="en-US" w:eastAsia="zh-CN"/>
        </w:rPr>
        <w:t>现场</w:t>
      </w:r>
      <w:r>
        <w:rPr>
          <w:rFonts w:hint="default" w:ascii="仿宋_GB2312" w:hAnsi="仿宋_GB2312" w:eastAsia="仿宋_GB2312" w:cs="仿宋_GB2312"/>
          <w:i w:val="0"/>
          <w:iCs w:val="0"/>
          <w:caps w:val="0"/>
          <w:color w:val="000000"/>
          <w:spacing w:val="0"/>
          <w:sz w:val="28"/>
          <w:szCs w:val="27"/>
          <w:highlight w:val="none"/>
          <w:lang w:val="en-US" w:eastAsia="zh-CN"/>
        </w:rPr>
        <w:t>实施、报告撰写三个阶段。</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2" w:firstLineChars="200"/>
        <w:textAlignment w:val="auto"/>
        <w:outlineLvl w:val="9"/>
        <w:rPr>
          <w:rFonts w:hint="default" w:ascii="仿宋_GB2312" w:hAnsi="仿宋_GB2312" w:eastAsia="仿宋_GB2312" w:cs="仿宋_GB2312"/>
          <w:b/>
          <w:bCs/>
          <w:i w:val="0"/>
          <w:iCs w:val="0"/>
          <w:caps w:val="0"/>
          <w:color w:val="000000"/>
          <w:spacing w:val="0"/>
          <w:sz w:val="28"/>
          <w:szCs w:val="27"/>
          <w:highlight w:val="none"/>
          <w:lang w:val="en-US" w:eastAsia="zh-CN"/>
        </w:rPr>
      </w:pPr>
      <w:r>
        <w:rPr>
          <w:rFonts w:hint="default" w:ascii="仿宋_GB2312" w:hAnsi="仿宋_GB2312" w:eastAsia="仿宋_GB2312" w:cs="仿宋_GB2312"/>
          <w:b/>
          <w:bCs/>
          <w:i w:val="0"/>
          <w:iCs w:val="0"/>
          <w:caps w:val="0"/>
          <w:color w:val="000000"/>
          <w:spacing w:val="0"/>
          <w:sz w:val="28"/>
          <w:szCs w:val="27"/>
          <w:highlight w:val="none"/>
          <w:lang w:val="en-US" w:eastAsia="zh-CN"/>
        </w:rPr>
        <w:t>1.评价准备阶段</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default" w:ascii="仿宋_GB2312" w:hAnsi="仿宋_GB2312" w:eastAsia="仿宋_GB2312" w:cs="仿宋_GB2312"/>
          <w:i w:val="0"/>
          <w:iCs w:val="0"/>
          <w:caps w:val="0"/>
          <w:color w:val="000000"/>
          <w:spacing w:val="0"/>
          <w:sz w:val="28"/>
          <w:szCs w:val="27"/>
          <w:highlight w:val="none"/>
          <w:lang w:val="en-US" w:eastAsia="zh-CN"/>
        </w:rPr>
      </w:pPr>
      <w:r>
        <w:rPr>
          <w:rFonts w:hint="default" w:ascii="仿宋_GB2312" w:hAnsi="仿宋_GB2312" w:eastAsia="仿宋_GB2312" w:cs="仿宋_GB2312"/>
          <w:i w:val="0"/>
          <w:iCs w:val="0"/>
          <w:caps w:val="0"/>
          <w:color w:val="000000"/>
          <w:spacing w:val="0"/>
          <w:sz w:val="28"/>
          <w:szCs w:val="27"/>
          <w:highlight w:val="none"/>
          <w:lang w:val="en-US" w:eastAsia="zh-CN"/>
        </w:rPr>
        <w:t>根据山西省《省级项目支出绩效评价管理办法》（晋财绩〔2020〕17号）文件精神和</w:t>
      </w:r>
      <w:r>
        <w:rPr>
          <w:rFonts w:hint="eastAsia" w:ascii="仿宋_GB2312" w:hAnsi="仿宋_GB2312" w:eastAsia="仿宋_GB2312" w:cs="仿宋_GB2312"/>
          <w:i w:val="0"/>
          <w:iCs w:val="0"/>
          <w:caps w:val="0"/>
          <w:color w:val="000000"/>
          <w:spacing w:val="0"/>
          <w:sz w:val="28"/>
          <w:szCs w:val="27"/>
          <w:highlight w:val="none"/>
          <w:u w:val="none"/>
          <w:lang w:val="en-US" w:eastAsia="zh-CN"/>
        </w:rPr>
        <w:t>评价通知</w:t>
      </w:r>
      <w:r>
        <w:rPr>
          <w:rFonts w:hint="default" w:ascii="仿宋_GB2312" w:hAnsi="仿宋_GB2312" w:eastAsia="仿宋_GB2312" w:cs="仿宋_GB2312"/>
          <w:i w:val="0"/>
          <w:iCs w:val="0"/>
          <w:caps w:val="0"/>
          <w:color w:val="000000"/>
          <w:spacing w:val="0"/>
          <w:sz w:val="28"/>
          <w:szCs w:val="27"/>
          <w:highlight w:val="none"/>
          <w:lang w:val="en-US" w:eastAsia="zh-CN"/>
        </w:rPr>
        <w:t>总体要求，明确评价目的和工作思路，联系</w:t>
      </w:r>
      <w:r>
        <w:rPr>
          <w:rFonts w:hint="eastAsia" w:ascii="仿宋_GB2312" w:hAnsi="仿宋_GB2312" w:eastAsia="仿宋_GB2312" w:cs="仿宋_GB2312"/>
          <w:i w:val="0"/>
          <w:iCs w:val="0"/>
          <w:caps w:val="0"/>
          <w:color w:val="000000"/>
          <w:spacing w:val="0"/>
          <w:sz w:val="28"/>
          <w:szCs w:val="27"/>
          <w:highlight w:val="none"/>
          <w:u w:val="none"/>
          <w:lang w:val="en-US" w:eastAsia="zh-CN"/>
        </w:rPr>
        <w:t>主管单位、实施单位</w:t>
      </w:r>
      <w:r>
        <w:rPr>
          <w:rFonts w:hint="default" w:ascii="仿宋_GB2312" w:hAnsi="仿宋_GB2312" w:eastAsia="仿宋_GB2312" w:cs="仿宋_GB2312"/>
          <w:i w:val="0"/>
          <w:iCs w:val="0"/>
          <w:caps w:val="0"/>
          <w:color w:val="000000"/>
          <w:spacing w:val="0"/>
          <w:sz w:val="28"/>
          <w:szCs w:val="27"/>
          <w:highlight w:val="none"/>
          <w:lang w:val="en-US" w:eastAsia="zh-CN"/>
        </w:rPr>
        <w:t>开展调研，收集相关政策文件和信息资料，编制绩效评价指标体系、评分标准和评价等级。</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2" w:firstLineChars="200"/>
        <w:textAlignment w:val="auto"/>
        <w:outlineLvl w:val="9"/>
        <w:rPr>
          <w:rFonts w:hint="default" w:ascii="仿宋_GB2312" w:hAnsi="仿宋_GB2312" w:eastAsia="仿宋_GB2312" w:cs="仿宋_GB2312"/>
          <w:b/>
          <w:bCs/>
          <w:i w:val="0"/>
          <w:iCs w:val="0"/>
          <w:caps w:val="0"/>
          <w:color w:val="000000"/>
          <w:spacing w:val="0"/>
          <w:sz w:val="28"/>
          <w:szCs w:val="27"/>
          <w:highlight w:val="none"/>
          <w:lang w:val="en-US" w:eastAsia="zh-CN"/>
        </w:rPr>
      </w:pPr>
      <w:r>
        <w:rPr>
          <w:rFonts w:hint="default" w:ascii="仿宋_GB2312" w:hAnsi="仿宋_GB2312" w:eastAsia="仿宋_GB2312" w:cs="仿宋_GB2312"/>
          <w:b/>
          <w:bCs/>
          <w:i w:val="0"/>
          <w:iCs w:val="0"/>
          <w:caps w:val="0"/>
          <w:color w:val="000000"/>
          <w:spacing w:val="0"/>
          <w:sz w:val="28"/>
          <w:szCs w:val="27"/>
          <w:highlight w:val="none"/>
          <w:lang w:val="en-US" w:eastAsia="zh-CN"/>
        </w:rPr>
        <w:t>2.组织实施阶段</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eastAsia" w:ascii="仿宋_GB2312" w:hAnsi="仿宋_GB2312" w:eastAsia="仿宋_GB2312" w:cs="仿宋_GB2312"/>
          <w:i w:val="0"/>
          <w:iCs w:val="0"/>
          <w:caps w:val="0"/>
          <w:color w:val="000000"/>
          <w:spacing w:val="0"/>
          <w:sz w:val="28"/>
          <w:szCs w:val="27"/>
          <w:highlight w:val="none"/>
          <w:lang w:val="en-US" w:eastAsia="zh-CN"/>
        </w:rPr>
      </w:pPr>
      <w:r>
        <w:rPr>
          <w:rFonts w:hint="default" w:ascii="仿宋_GB2312" w:hAnsi="仿宋_GB2312" w:eastAsia="仿宋_GB2312" w:cs="仿宋_GB2312"/>
          <w:i w:val="0"/>
          <w:iCs w:val="0"/>
          <w:caps w:val="0"/>
          <w:color w:val="000000"/>
          <w:spacing w:val="0"/>
          <w:sz w:val="28"/>
          <w:szCs w:val="27"/>
          <w:highlight w:val="none"/>
          <w:lang w:val="en-US" w:eastAsia="zh-CN"/>
        </w:rPr>
        <w:t>（1）</w:t>
      </w:r>
      <w:r>
        <w:rPr>
          <w:rFonts w:hint="eastAsia" w:ascii="仿宋_GB2312" w:hAnsi="仿宋_GB2312" w:eastAsia="仿宋_GB2312" w:cs="仿宋_GB2312"/>
          <w:i w:val="0"/>
          <w:iCs w:val="0"/>
          <w:caps w:val="0"/>
          <w:color w:val="000000"/>
          <w:spacing w:val="0"/>
          <w:sz w:val="28"/>
          <w:szCs w:val="27"/>
          <w:highlight w:val="none"/>
          <w:lang w:val="en-US" w:eastAsia="zh-CN"/>
        </w:rPr>
        <w:t>围绕评价指标补充</w:t>
      </w:r>
      <w:r>
        <w:rPr>
          <w:rFonts w:hint="default" w:ascii="仿宋_GB2312" w:hAnsi="仿宋_GB2312" w:eastAsia="仿宋_GB2312" w:cs="仿宋_GB2312"/>
          <w:i w:val="0"/>
          <w:iCs w:val="0"/>
          <w:caps w:val="0"/>
          <w:color w:val="000000"/>
          <w:spacing w:val="0"/>
          <w:sz w:val="28"/>
          <w:szCs w:val="27"/>
          <w:highlight w:val="none"/>
          <w:lang w:val="en-US" w:eastAsia="zh-CN"/>
        </w:rPr>
        <w:t>收集</w:t>
      </w:r>
      <w:r>
        <w:rPr>
          <w:rFonts w:hint="eastAsia" w:ascii="仿宋_GB2312" w:hAnsi="仿宋_GB2312" w:eastAsia="仿宋_GB2312" w:cs="仿宋_GB2312"/>
          <w:i w:val="0"/>
          <w:iCs w:val="0"/>
          <w:caps w:val="0"/>
          <w:color w:val="000000"/>
          <w:spacing w:val="0"/>
          <w:sz w:val="28"/>
          <w:szCs w:val="27"/>
          <w:highlight w:val="none"/>
          <w:lang w:val="en-US" w:eastAsia="zh-CN"/>
        </w:rPr>
        <w:t>相关</w:t>
      </w:r>
      <w:r>
        <w:rPr>
          <w:rFonts w:hint="default" w:ascii="仿宋_GB2312" w:hAnsi="仿宋_GB2312" w:eastAsia="仿宋_GB2312" w:cs="仿宋_GB2312"/>
          <w:i w:val="0"/>
          <w:iCs w:val="0"/>
          <w:caps w:val="0"/>
          <w:color w:val="000000"/>
          <w:spacing w:val="0"/>
          <w:sz w:val="28"/>
          <w:szCs w:val="27"/>
          <w:highlight w:val="none"/>
          <w:lang w:val="en-US" w:eastAsia="zh-CN"/>
        </w:rPr>
        <w:t>资料</w:t>
      </w:r>
      <w:r>
        <w:rPr>
          <w:rFonts w:hint="eastAsia" w:ascii="仿宋_GB2312" w:hAnsi="仿宋_GB2312" w:eastAsia="仿宋_GB2312" w:cs="仿宋_GB2312"/>
          <w:i w:val="0"/>
          <w:iCs w:val="0"/>
          <w:caps w:val="0"/>
          <w:color w:val="000000"/>
          <w:spacing w:val="0"/>
          <w:sz w:val="28"/>
          <w:szCs w:val="27"/>
          <w:highlight w:val="none"/>
          <w:lang w:val="en-US" w:eastAsia="zh-CN"/>
        </w:rPr>
        <w:t>；</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default" w:ascii="仿宋_GB2312" w:hAnsi="仿宋_GB2312" w:eastAsia="仿宋_GB2312" w:cs="仿宋_GB2312"/>
          <w:i w:val="0"/>
          <w:iCs w:val="0"/>
          <w:caps w:val="0"/>
          <w:color w:val="000000"/>
          <w:spacing w:val="0"/>
          <w:sz w:val="28"/>
          <w:szCs w:val="27"/>
          <w:highlight w:val="none"/>
          <w:lang w:val="en-US" w:eastAsia="zh-CN"/>
        </w:rPr>
      </w:pPr>
      <w:r>
        <w:rPr>
          <w:rFonts w:hint="default" w:ascii="仿宋_GB2312" w:hAnsi="仿宋_GB2312" w:eastAsia="仿宋_GB2312" w:cs="仿宋_GB2312"/>
          <w:i w:val="0"/>
          <w:iCs w:val="0"/>
          <w:caps w:val="0"/>
          <w:color w:val="000000"/>
          <w:spacing w:val="0"/>
          <w:sz w:val="28"/>
          <w:szCs w:val="27"/>
          <w:highlight w:val="none"/>
          <w:lang w:val="en-US" w:eastAsia="zh-CN"/>
        </w:rPr>
        <w:t>（2）现场勘查。根据评价对象的特点和项目单位提供的数据资料，现场勘查项目建设情况及运营情况。</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default" w:ascii="仿宋_GB2312" w:hAnsi="仿宋_GB2312" w:eastAsia="仿宋_GB2312" w:cs="仿宋_GB2312"/>
          <w:i w:val="0"/>
          <w:iCs w:val="0"/>
          <w:caps w:val="0"/>
          <w:color w:val="000000"/>
          <w:spacing w:val="0"/>
          <w:sz w:val="28"/>
          <w:szCs w:val="27"/>
          <w:highlight w:val="none"/>
          <w:lang w:val="en-US" w:eastAsia="zh-CN"/>
        </w:rPr>
      </w:pPr>
      <w:r>
        <w:rPr>
          <w:rFonts w:hint="eastAsia" w:ascii="仿宋_GB2312" w:hAnsi="仿宋_GB2312" w:eastAsia="仿宋_GB2312" w:cs="仿宋_GB2312"/>
          <w:i w:val="0"/>
          <w:iCs w:val="0"/>
          <w:caps w:val="0"/>
          <w:color w:val="000000"/>
          <w:spacing w:val="0"/>
          <w:sz w:val="28"/>
          <w:szCs w:val="27"/>
          <w:highlight w:val="none"/>
          <w:lang w:val="en-US" w:eastAsia="zh-CN"/>
        </w:rPr>
        <w:t>（3）满意度调查。向项目受益群体发放一定数量的满意度调查问卷，汇总受益群体对项目的意见及建议，形成满意度调查问卷分析。</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default" w:ascii="仿宋_GB2312" w:hAnsi="仿宋_GB2312" w:eastAsia="仿宋_GB2312" w:cs="仿宋_GB2312"/>
          <w:i w:val="0"/>
          <w:iCs w:val="0"/>
          <w:caps w:val="0"/>
          <w:color w:val="000000"/>
          <w:spacing w:val="0"/>
          <w:sz w:val="28"/>
          <w:szCs w:val="27"/>
          <w:highlight w:val="none"/>
          <w:lang w:val="en-US" w:eastAsia="zh-CN"/>
        </w:rPr>
      </w:pPr>
      <w:r>
        <w:rPr>
          <w:rFonts w:hint="default" w:ascii="仿宋_GB2312" w:hAnsi="仿宋_GB2312" w:eastAsia="仿宋_GB2312" w:cs="仿宋_GB2312"/>
          <w:i w:val="0"/>
          <w:iCs w:val="0"/>
          <w:caps w:val="0"/>
          <w:color w:val="000000"/>
          <w:spacing w:val="0"/>
          <w:sz w:val="28"/>
          <w:szCs w:val="27"/>
          <w:highlight w:val="none"/>
          <w:lang w:val="en-US" w:eastAsia="zh-CN"/>
        </w:rPr>
        <w:t>（</w:t>
      </w:r>
      <w:r>
        <w:rPr>
          <w:rFonts w:hint="eastAsia" w:ascii="仿宋_GB2312" w:hAnsi="仿宋_GB2312" w:eastAsia="仿宋_GB2312" w:cs="仿宋_GB2312"/>
          <w:i w:val="0"/>
          <w:iCs w:val="0"/>
          <w:caps w:val="0"/>
          <w:color w:val="000000"/>
          <w:spacing w:val="0"/>
          <w:sz w:val="28"/>
          <w:szCs w:val="27"/>
          <w:highlight w:val="none"/>
          <w:lang w:val="en-US" w:eastAsia="zh-CN"/>
        </w:rPr>
        <w:t>4</w:t>
      </w:r>
      <w:r>
        <w:rPr>
          <w:rFonts w:hint="default" w:ascii="仿宋_GB2312" w:hAnsi="仿宋_GB2312" w:eastAsia="仿宋_GB2312" w:cs="仿宋_GB2312"/>
          <w:i w:val="0"/>
          <w:iCs w:val="0"/>
          <w:caps w:val="0"/>
          <w:color w:val="000000"/>
          <w:spacing w:val="0"/>
          <w:sz w:val="28"/>
          <w:szCs w:val="27"/>
          <w:highlight w:val="none"/>
          <w:lang w:val="en-US" w:eastAsia="zh-CN"/>
        </w:rPr>
        <w:t>）综合评价。根据评价工作方案确定的评价指标、评价权重、评价标准和评价方法，对评价对象的情况进行全面的定量定性分析和综合评价。</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2" w:firstLineChars="200"/>
        <w:textAlignment w:val="auto"/>
        <w:outlineLvl w:val="9"/>
        <w:rPr>
          <w:rFonts w:hint="default" w:ascii="仿宋_GB2312" w:hAnsi="仿宋_GB2312" w:eastAsia="仿宋_GB2312" w:cs="仿宋_GB2312"/>
          <w:b/>
          <w:bCs/>
          <w:i w:val="0"/>
          <w:iCs w:val="0"/>
          <w:caps w:val="0"/>
          <w:color w:val="000000"/>
          <w:spacing w:val="0"/>
          <w:sz w:val="28"/>
          <w:szCs w:val="27"/>
          <w:highlight w:val="none"/>
          <w:lang w:val="en-US" w:eastAsia="zh-CN"/>
        </w:rPr>
      </w:pPr>
      <w:r>
        <w:rPr>
          <w:rFonts w:hint="default" w:ascii="仿宋_GB2312" w:hAnsi="仿宋_GB2312" w:eastAsia="仿宋_GB2312" w:cs="仿宋_GB2312"/>
          <w:b/>
          <w:bCs/>
          <w:i w:val="0"/>
          <w:iCs w:val="0"/>
          <w:caps w:val="0"/>
          <w:color w:val="000000"/>
          <w:spacing w:val="0"/>
          <w:sz w:val="28"/>
          <w:szCs w:val="27"/>
          <w:highlight w:val="none"/>
          <w:lang w:val="en-US" w:eastAsia="zh-CN"/>
        </w:rPr>
        <w:t>3.报告撰写阶段</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9"/>
        <w:rPr>
          <w:rFonts w:hint="eastAsia"/>
        </w:rPr>
      </w:pPr>
      <w:r>
        <w:rPr>
          <w:rFonts w:hint="default" w:ascii="仿宋_GB2312" w:hAnsi="仿宋_GB2312" w:eastAsia="仿宋_GB2312" w:cs="仿宋_GB2312"/>
          <w:i w:val="0"/>
          <w:iCs w:val="0"/>
          <w:caps w:val="0"/>
          <w:color w:val="000000"/>
          <w:spacing w:val="0"/>
          <w:sz w:val="28"/>
          <w:szCs w:val="27"/>
          <w:highlight w:val="none"/>
          <w:lang w:val="en-US" w:eastAsia="zh-CN"/>
        </w:rPr>
        <w:t>绩效评价组根据被评价单位的绩效情况，按要求撰写评价报告，并根据专家意见进一步完善、修改绩效评价报告，形成</w:t>
      </w:r>
      <w:r>
        <w:rPr>
          <w:rFonts w:hint="eastAsia" w:ascii="仿宋_GB2312" w:hAnsi="仿宋_GB2312" w:eastAsia="仿宋_GB2312" w:cs="仿宋_GB2312"/>
          <w:i w:val="0"/>
          <w:iCs w:val="0"/>
          <w:caps w:val="0"/>
          <w:color w:val="000000"/>
          <w:spacing w:val="0"/>
          <w:sz w:val="28"/>
          <w:szCs w:val="27"/>
          <w:highlight w:val="none"/>
          <w:lang w:val="en-US" w:eastAsia="zh-CN"/>
        </w:rPr>
        <w:t>报告提交报送委托评价单位。</w:t>
      </w:r>
      <w:bookmarkEnd w:id="47"/>
      <w:bookmarkEnd w:id="48"/>
      <w:bookmarkEnd w:id="49"/>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0"/>
        <w:rPr>
          <w:rFonts w:hint="eastAsia" w:ascii="黑体" w:hAnsi="黑体" w:eastAsia="黑体" w:cs="黑体"/>
          <w:i w:val="0"/>
          <w:iCs w:val="0"/>
          <w:caps w:val="0"/>
          <w:color w:val="000000"/>
          <w:spacing w:val="0"/>
          <w:sz w:val="28"/>
          <w:szCs w:val="27"/>
          <w:highlight w:val="none"/>
        </w:rPr>
      </w:pPr>
      <w:bookmarkStart w:id="53" w:name="_Toc24458"/>
      <w:bookmarkStart w:id="54" w:name="_Toc2389"/>
      <w:bookmarkStart w:id="55" w:name="_Toc16417"/>
      <w:bookmarkStart w:id="56" w:name="_Toc14575"/>
      <w:bookmarkStart w:id="57" w:name="_Toc31779"/>
      <w:bookmarkStart w:id="58" w:name="_Toc4476"/>
      <w:bookmarkStart w:id="59" w:name="_Toc31408"/>
      <w:bookmarkStart w:id="60" w:name="_Toc28374"/>
      <w:bookmarkStart w:id="61" w:name="_Toc453771170"/>
      <w:bookmarkStart w:id="62" w:name="_Toc12655"/>
      <w:r>
        <w:rPr>
          <w:rFonts w:hint="eastAsia" w:ascii="黑体" w:hAnsi="黑体" w:eastAsia="黑体" w:cs="黑体"/>
          <w:i w:val="0"/>
          <w:iCs w:val="0"/>
          <w:caps w:val="0"/>
          <w:color w:val="000000"/>
          <w:spacing w:val="0"/>
          <w:sz w:val="28"/>
          <w:szCs w:val="27"/>
          <w:highlight w:val="none"/>
        </w:rPr>
        <w:t>三、综合评价情况及评价结论</w:t>
      </w:r>
      <w:bookmarkEnd w:id="53"/>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60" w:firstLineChars="200"/>
        <w:textAlignment w:val="auto"/>
        <w:outlineLvl w:val="1"/>
        <w:rPr>
          <w:rFonts w:hint="eastAsia" w:ascii="楷体_GB2312" w:hAnsi="楷体_GB2312" w:eastAsia="楷体_GB2312" w:cs="楷体_GB2312"/>
          <w:i w:val="0"/>
          <w:iCs w:val="0"/>
          <w:caps w:val="0"/>
          <w:color w:val="000000"/>
          <w:spacing w:val="0"/>
          <w:sz w:val="28"/>
          <w:szCs w:val="27"/>
          <w:highlight w:val="none"/>
          <w:lang w:val="en-US" w:eastAsia="zh-CN"/>
        </w:rPr>
      </w:pPr>
      <w:bookmarkStart w:id="63" w:name="_Toc7860"/>
      <w:r>
        <w:rPr>
          <w:rFonts w:hint="eastAsia" w:ascii="楷体_GB2312" w:hAnsi="楷体_GB2312" w:eastAsia="楷体_GB2312" w:cs="楷体_GB2312"/>
          <w:i w:val="0"/>
          <w:iCs w:val="0"/>
          <w:caps w:val="0"/>
          <w:color w:val="000000"/>
          <w:spacing w:val="0"/>
          <w:sz w:val="28"/>
          <w:szCs w:val="27"/>
          <w:highlight w:val="none"/>
          <w:lang w:eastAsia="zh-CN"/>
        </w:rPr>
        <w:t>（</w:t>
      </w:r>
      <w:r>
        <w:rPr>
          <w:rFonts w:hint="eastAsia" w:ascii="楷体_GB2312" w:hAnsi="楷体_GB2312" w:eastAsia="楷体_GB2312" w:cs="楷体_GB2312"/>
          <w:i w:val="0"/>
          <w:iCs w:val="0"/>
          <w:caps w:val="0"/>
          <w:color w:val="000000"/>
          <w:spacing w:val="0"/>
          <w:sz w:val="28"/>
          <w:szCs w:val="27"/>
          <w:highlight w:val="none"/>
          <w:lang w:val="en-US" w:eastAsia="zh-CN"/>
        </w:rPr>
        <w:t>一</w:t>
      </w:r>
      <w:r>
        <w:rPr>
          <w:rFonts w:hint="eastAsia" w:ascii="楷体_GB2312" w:hAnsi="楷体_GB2312" w:eastAsia="楷体_GB2312" w:cs="楷体_GB2312"/>
          <w:i w:val="0"/>
          <w:iCs w:val="0"/>
          <w:caps w:val="0"/>
          <w:color w:val="000000"/>
          <w:spacing w:val="0"/>
          <w:sz w:val="28"/>
          <w:szCs w:val="27"/>
          <w:highlight w:val="none"/>
          <w:lang w:eastAsia="zh-CN"/>
        </w:rPr>
        <w:t>）</w:t>
      </w:r>
      <w:r>
        <w:rPr>
          <w:rFonts w:hint="eastAsia" w:ascii="楷体_GB2312" w:hAnsi="楷体_GB2312" w:eastAsia="楷体_GB2312" w:cs="楷体_GB2312"/>
          <w:i w:val="0"/>
          <w:iCs w:val="0"/>
          <w:caps w:val="0"/>
          <w:color w:val="000000"/>
          <w:spacing w:val="0"/>
          <w:sz w:val="28"/>
          <w:szCs w:val="27"/>
          <w:highlight w:val="none"/>
          <w:lang w:val="en-US" w:eastAsia="zh-CN"/>
        </w:rPr>
        <w:t>综合评价情况</w:t>
      </w:r>
      <w:bookmarkEnd w:id="63"/>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i w:val="0"/>
          <w:iCs w:val="0"/>
          <w:caps w:val="0"/>
          <w:color w:val="000000"/>
          <w:spacing w:val="0"/>
          <w:kern w:val="0"/>
          <w:sz w:val="28"/>
          <w:szCs w:val="27"/>
          <w:highlight w:val="none"/>
          <w:u w:val="none"/>
          <w:lang w:val="en-US" w:eastAsia="zh-CN" w:bidi="ar"/>
        </w:rPr>
      </w:pPr>
      <w:r>
        <w:rPr>
          <w:rFonts w:hint="eastAsia" w:ascii="仿宋_GB2312" w:hAnsi="仿宋_GB2312" w:eastAsia="仿宋_GB2312" w:cs="仿宋_GB2312"/>
          <w:i w:val="0"/>
          <w:iCs w:val="0"/>
          <w:caps w:val="0"/>
          <w:color w:val="000000"/>
          <w:spacing w:val="0"/>
          <w:kern w:val="0"/>
          <w:sz w:val="28"/>
          <w:szCs w:val="27"/>
          <w:highlight w:val="none"/>
          <w:u w:val="none"/>
          <w:lang w:val="en-US" w:eastAsia="zh-CN" w:bidi="ar"/>
        </w:rPr>
        <w:t>宁武县经济技术园区2020年基础设施建设项目绩效评价综合得分84.92分。评价等级为“良”。其中决策类指标得14.63分，过程类指标得14.15分，产出类指标得27.98分，效益类指标得28.16分。项目绩效得分见表3-1。</w:t>
      </w:r>
    </w:p>
    <w:p>
      <w:pPr>
        <w:keepNext w:val="0"/>
        <w:keepLines w:val="0"/>
        <w:pageBreakBefore w:val="0"/>
        <w:kinsoku/>
        <w:wordWrap/>
        <w:overflowPunct/>
        <w:topLinePunct w:val="0"/>
        <w:autoSpaceDE/>
        <w:autoSpaceDN/>
        <w:bidi w:val="0"/>
        <w:adjustRightInd/>
        <w:snapToGrid/>
        <w:spacing w:line="360" w:lineRule="auto"/>
        <w:jc w:val="center"/>
        <w:textAlignment w:val="auto"/>
        <w:rPr>
          <w:rFonts w:ascii="宋体" w:hAnsi="宋体" w:eastAsia="宋体" w:cs="宋体"/>
          <w:kern w:val="0"/>
          <w:sz w:val="28"/>
          <w:szCs w:val="28"/>
        </w:rPr>
      </w:pPr>
      <w:r>
        <w:rPr>
          <w:rFonts w:hint="eastAsia" w:ascii="宋体" w:hAnsi="宋体" w:eastAsia="宋体" w:cs="宋体"/>
          <w:sz w:val="28"/>
          <w:szCs w:val="28"/>
        </w:rPr>
        <w:t>表3-1 项目总体绩效评价评分表</w:t>
      </w:r>
    </w:p>
    <w:tbl>
      <w:tblPr>
        <w:tblStyle w:val="16"/>
        <w:tblpPr w:leftFromText="180" w:rightFromText="180" w:vertAnchor="text" w:tblpXSpec="center" w:tblpY="1"/>
        <w:tblOverlap w:val="never"/>
        <w:tblW w:w="8392" w:type="dxa"/>
        <w:tblInd w:w="0"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098"/>
        <w:gridCol w:w="2098"/>
        <w:gridCol w:w="2098"/>
        <w:gridCol w:w="2098"/>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2098" w:type="dxa"/>
            <w:tcBorders>
              <w:top w:val="double" w:color="auto" w:sz="4" w:space="0"/>
              <w:left w:val="nil"/>
            </w:tcBorders>
            <w:shd w:val="clear" w:color="auto" w:fill="BEBEBE"/>
            <w:vAlign w:val="center"/>
          </w:tcPr>
          <w:p>
            <w:pPr>
              <w:pStyle w:val="7"/>
              <w:rPr>
                <w:b/>
                <w:bCs/>
                <w:szCs w:val="24"/>
              </w:rPr>
            </w:pPr>
            <w:r>
              <w:rPr>
                <w:rFonts w:hint="eastAsia"/>
                <w:b/>
                <w:bCs/>
                <w:szCs w:val="24"/>
              </w:rPr>
              <w:t>一级指标</w:t>
            </w:r>
          </w:p>
        </w:tc>
        <w:tc>
          <w:tcPr>
            <w:tcW w:w="2098" w:type="dxa"/>
            <w:tcBorders>
              <w:top w:val="double" w:color="auto" w:sz="4" w:space="0"/>
            </w:tcBorders>
            <w:shd w:val="clear" w:color="auto" w:fill="BEBEBE"/>
            <w:vAlign w:val="center"/>
          </w:tcPr>
          <w:p>
            <w:pPr>
              <w:pStyle w:val="7"/>
              <w:rPr>
                <w:b/>
                <w:bCs/>
                <w:szCs w:val="24"/>
              </w:rPr>
            </w:pPr>
            <w:r>
              <w:rPr>
                <w:rFonts w:hint="eastAsia"/>
                <w:b/>
                <w:bCs/>
                <w:szCs w:val="24"/>
              </w:rPr>
              <w:t>权重</w:t>
            </w:r>
          </w:p>
        </w:tc>
        <w:tc>
          <w:tcPr>
            <w:tcW w:w="2098" w:type="dxa"/>
            <w:tcBorders>
              <w:top w:val="double" w:color="auto" w:sz="4" w:space="0"/>
            </w:tcBorders>
            <w:shd w:val="clear" w:color="auto" w:fill="BEBEBE"/>
            <w:vAlign w:val="center"/>
          </w:tcPr>
          <w:p>
            <w:pPr>
              <w:pStyle w:val="7"/>
              <w:rPr>
                <w:b/>
                <w:bCs/>
                <w:szCs w:val="24"/>
              </w:rPr>
            </w:pPr>
            <w:r>
              <w:rPr>
                <w:rFonts w:hint="eastAsia"/>
                <w:b/>
                <w:bCs/>
                <w:szCs w:val="24"/>
              </w:rPr>
              <w:t>得分</w:t>
            </w:r>
          </w:p>
        </w:tc>
        <w:tc>
          <w:tcPr>
            <w:tcW w:w="2098" w:type="dxa"/>
            <w:tcBorders>
              <w:top w:val="double" w:color="auto" w:sz="4" w:space="0"/>
              <w:right w:val="nil"/>
            </w:tcBorders>
            <w:shd w:val="clear" w:color="auto" w:fill="BEBEBE"/>
            <w:vAlign w:val="center"/>
          </w:tcPr>
          <w:p>
            <w:pPr>
              <w:pStyle w:val="7"/>
              <w:rPr>
                <w:b/>
                <w:bCs/>
                <w:szCs w:val="24"/>
              </w:rPr>
            </w:pPr>
            <w:r>
              <w:rPr>
                <w:rFonts w:hint="eastAsia"/>
                <w:b/>
                <w:bCs/>
                <w:szCs w:val="24"/>
              </w:rPr>
              <w:t>得分率</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2098" w:type="dxa"/>
            <w:tcBorders>
              <w:left w:val="nil"/>
            </w:tcBorders>
            <w:vAlign w:val="center"/>
          </w:tcPr>
          <w:p>
            <w:pPr>
              <w:pStyle w:val="7"/>
              <w:rPr>
                <w:szCs w:val="24"/>
              </w:rPr>
            </w:pPr>
            <w:r>
              <w:rPr>
                <w:rFonts w:hint="eastAsia"/>
                <w:szCs w:val="24"/>
              </w:rPr>
              <w:t>决策</w:t>
            </w:r>
          </w:p>
        </w:tc>
        <w:tc>
          <w:tcPr>
            <w:tcW w:w="2098" w:type="dxa"/>
            <w:vAlign w:val="center"/>
          </w:tcPr>
          <w:p>
            <w:pPr>
              <w:pStyle w:val="7"/>
              <w:rPr>
                <w:rFonts w:ascii="宋体" w:hAnsi="宋体" w:cs="宋体"/>
                <w:szCs w:val="24"/>
              </w:rPr>
            </w:pPr>
            <w:r>
              <w:rPr>
                <w:rFonts w:hint="eastAsia" w:ascii="宋体" w:hAnsi="宋体" w:cs="宋体"/>
                <w:szCs w:val="24"/>
              </w:rPr>
              <w:t>20</w:t>
            </w:r>
          </w:p>
        </w:tc>
        <w:tc>
          <w:tcPr>
            <w:tcW w:w="2098" w:type="dxa"/>
            <w:vAlign w:val="center"/>
          </w:tcPr>
          <w:p>
            <w:pPr>
              <w:widowControl/>
              <w:jc w:val="center"/>
              <w:textAlignment w:val="center"/>
              <w:rPr>
                <w:rFonts w:hint="default" w:ascii="宋体" w:hAnsi="宋体" w:eastAsia="宋体" w:cs="宋体"/>
                <w:sz w:val="24"/>
                <w:lang w:val="en-US" w:eastAsia="zh-CN"/>
              </w:rPr>
            </w:pPr>
            <w:r>
              <w:rPr>
                <w:rFonts w:hint="eastAsia" w:ascii="宋体" w:hAnsi="宋体" w:eastAsia="宋体" w:cs="宋体"/>
                <w:sz w:val="24"/>
                <w:lang w:val="en-US" w:eastAsia="zh-CN"/>
              </w:rPr>
              <w:t>14.63</w:t>
            </w:r>
          </w:p>
        </w:tc>
        <w:tc>
          <w:tcPr>
            <w:tcW w:w="2098" w:type="dxa"/>
            <w:tcBorders>
              <w:right w:val="nil"/>
            </w:tcBorders>
            <w:vAlign w:val="center"/>
          </w:tcPr>
          <w:p>
            <w:pPr>
              <w:pStyle w:val="7"/>
              <w:rPr>
                <w:rFonts w:ascii="宋体" w:hAnsi="宋体" w:cs="宋体"/>
                <w:szCs w:val="24"/>
              </w:rPr>
            </w:pPr>
            <w:r>
              <w:rPr>
                <w:rFonts w:hint="eastAsia" w:ascii="宋体" w:hAnsi="宋体" w:cs="宋体"/>
                <w:szCs w:val="24"/>
                <w:lang w:val="en-US" w:eastAsia="zh-CN"/>
              </w:rPr>
              <w:t>73.15</w:t>
            </w:r>
            <w:r>
              <w:rPr>
                <w:rFonts w:hint="eastAsia" w:ascii="宋体" w:hAnsi="宋体" w:cs="宋体"/>
                <w:szCs w:val="24"/>
              </w:rPr>
              <w:t>%</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2098" w:type="dxa"/>
            <w:tcBorders>
              <w:left w:val="nil"/>
            </w:tcBorders>
            <w:vAlign w:val="center"/>
          </w:tcPr>
          <w:p>
            <w:pPr>
              <w:pStyle w:val="7"/>
              <w:rPr>
                <w:szCs w:val="24"/>
              </w:rPr>
            </w:pPr>
            <w:r>
              <w:rPr>
                <w:rFonts w:hint="eastAsia"/>
                <w:szCs w:val="24"/>
              </w:rPr>
              <w:t>过程</w:t>
            </w:r>
          </w:p>
        </w:tc>
        <w:tc>
          <w:tcPr>
            <w:tcW w:w="2098" w:type="dxa"/>
            <w:vAlign w:val="center"/>
          </w:tcPr>
          <w:p>
            <w:pPr>
              <w:pStyle w:val="7"/>
              <w:rPr>
                <w:rFonts w:ascii="宋体" w:hAnsi="宋体" w:cs="宋体"/>
                <w:szCs w:val="24"/>
              </w:rPr>
            </w:pPr>
            <w:r>
              <w:rPr>
                <w:rFonts w:hint="eastAsia" w:ascii="宋体" w:hAnsi="宋体" w:cs="宋体"/>
                <w:szCs w:val="24"/>
              </w:rPr>
              <w:t>20</w:t>
            </w:r>
          </w:p>
        </w:tc>
        <w:tc>
          <w:tcPr>
            <w:tcW w:w="2098" w:type="dxa"/>
            <w:vAlign w:val="center"/>
          </w:tcPr>
          <w:p>
            <w:pPr>
              <w:widowControl/>
              <w:jc w:val="center"/>
              <w:textAlignment w:val="center"/>
              <w:rPr>
                <w:rFonts w:hint="default" w:ascii="宋体" w:hAnsi="宋体" w:eastAsia="宋体" w:cs="宋体"/>
                <w:sz w:val="24"/>
                <w:lang w:val="en-US" w:eastAsia="zh-CN"/>
              </w:rPr>
            </w:pPr>
            <w:r>
              <w:rPr>
                <w:rFonts w:hint="eastAsia" w:ascii="宋体" w:hAnsi="宋体" w:eastAsia="宋体" w:cs="宋体"/>
                <w:sz w:val="24"/>
                <w:lang w:val="en-US" w:eastAsia="zh-CN"/>
              </w:rPr>
              <w:t>14.15</w:t>
            </w:r>
          </w:p>
        </w:tc>
        <w:tc>
          <w:tcPr>
            <w:tcW w:w="2098" w:type="dxa"/>
            <w:tcBorders>
              <w:right w:val="nil"/>
            </w:tcBorders>
            <w:vAlign w:val="center"/>
          </w:tcPr>
          <w:p>
            <w:pPr>
              <w:pStyle w:val="7"/>
              <w:rPr>
                <w:rFonts w:ascii="宋体" w:hAnsi="宋体" w:cs="宋体"/>
                <w:szCs w:val="24"/>
              </w:rPr>
            </w:pPr>
            <w:r>
              <w:rPr>
                <w:rFonts w:hint="eastAsia" w:ascii="宋体" w:hAnsi="宋体" w:cs="宋体"/>
                <w:szCs w:val="24"/>
                <w:lang w:val="en-US" w:eastAsia="zh-CN"/>
              </w:rPr>
              <w:t>70.75</w:t>
            </w:r>
            <w:r>
              <w:rPr>
                <w:rFonts w:hint="eastAsia" w:ascii="宋体" w:hAnsi="宋体" w:cs="宋体"/>
                <w:szCs w:val="24"/>
              </w:rPr>
              <w:t>%</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2098" w:type="dxa"/>
            <w:tcBorders>
              <w:left w:val="nil"/>
            </w:tcBorders>
            <w:vAlign w:val="center"/>
          </w:tcPr>
          <w:p>
            <w:pPr>
              <w:pStyle w:val="7"/>
              <w:rPr>
                <w:szCs w:val="24"/>
              </w:rPr>
            </w:pPr>
            <w:r>
              <w:rPr>
                <w:rFonts w:hint="eastAsia"/>
                <w:szCs w:val="24"/>
              </w:rPr>
              <w:t>产出</w:t>
            </w:r>
          </w:p>
        </w:tc>
        <w:tc>
          <w:tcPr>
            <w:tcW w:w="2098" w:type="dxa"/>
            <w:vAlign w:val="center"/>
          </w:tcPr>
          <w:p>
            <w:pPr>
              <w:pStyle w:val="7"/>
              <w:rPr>
                <w:rFonts w:ascii="宋体" w:hAnsi="宋体" w:cs="宋体"/>
                <w:szCs w:val="24"/>
              </w:rPr>
            </w:pPr>
            <w:r>
              <w:rPr>
                <w:rFonts w:hint="eastAsia" w:ascii="宋体" w:hAnsi="宋体" w:cs="宋体"/>
                <w:szCs w:val="24"/>
              </w:rPr>
              <w:t>30</w:t>
            </w:r>
          </w:p>
        </w:tc>
        <w:tc>
          <w:tcPr>
            <w:tcW w:w="2098" w:type="dxa"/>
            <w:vAlign w:val="center"/>
          </w:tcPr>
          <w:p>
            <w:pPr>
              <w:widowControl/>
              <w:jc w:val="center"/>
              <w:textAlignment w:val="center"/>
              <w:rPr>
                <w:rFonts w:ascii="宋体" w:hAnsi="宋体" w:eastAsia="宋体" w:cs="宋体"/>
                <w:sz w:val="24"/>
              </w:rPr>
            </w:pPr>
            <w:r>
              <w:rPr>
                <w:rFonts w:hint="eastAsia" w:ascii="宋体" w:hAnsi="宋体" w:eastAsia="宋体" w:cs="宋体"/>
                <w:sz w:val="24"/>
              </w:rPr>
              <w:t>27.98</w:t>
            </w:r>
          </w:p>
        </w:tc>
        <w:tc>
          <w:tcPr>
            <w:tcW w:w="2098" w:type="dxa"/>
            <w:tcBorders>
              <w:right w:val="nil"/>
            </w:tcBorders>
            <w:vAlign w:val="center"/>
          </w:tcPr>
          <w:p>
            <w:pPr>
              <w:pStyle w:val="7"/>
              <w:rPr>
                <w:rFonts w:ascii="宋体" w:hAnsi="宋体" w:cs="宋体"/>
                <w:szCs w:val="24"/>
              </w:rPr>
            </w:pPr>
            <w:r>
              <w:rPr>
                <w:rFonts w:hint="eastAsia" w:ascii="宋体" w:hAnsi="宋体" w:cs="宋体"/>
                <w:szCs w:val="24"/>
              </w:rPr>
              <w:t>93.27%</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2098" w:type="dxa"/>
            <w:tcBorders>
              <w:left w:val="nil"/>
            </w:tcBorders>
            <w:vAlign w:val="center"/>
          </w:tcPr>
          <w:p>
            <w:pPr>
              <w:pStyle w:val="7"/>
              <w:rPr>
                <w:szCs w:val="24"/>
              </w:rPr>
            </w:pPr>
            <w:r>
              <w:rPr>
                <w:rFonts w:hint="eastAsia"/>
                <w:szCs w:val="24"/>
              </w:rPr>
              <w:t>效益</w:t>
            </w:r>
          </w:p>
        </w:tc>
        <w:tc>
          <w:tcPr>
            <w:tcW w:w="2098" w:type="dxa"/>
            <w:vAlign w:val="center"/>
          </w:tcPr>
          <w:p>
            <w:pPr>
              <w:pStyle w:val="7"/>
              <w:rPr>
                <w:rFonts w:ascii="宋体" w:hAnsi="宋体" w:cs="宋体"/>
                <w:szCs w:val="24"/>
              </w:rPr>
            </w:pPr>
            <w:r>
              <w:rPr>
                <w:rFonts w:hint="eastAsia" w:ascii="宋体" w:hAnsi="宋体" w:cs="宋体"/>
                <w:szCs w:val="24"/>
              </w:rPr>
              <w:t>30</w:t>
            </w:r>
          </w:p>
        </w:tc>
        <w:tc>
          <w:tcPr>
            <w:tcW w:w="2098" w:type="dxa"/>
            <w:vAlign w:val="center"/>
          </w:tcPr>
          <w:p>
            <w:pPr>
              <w:widowControl/>
              <w:jc w:val="center"/>
              <w:textAlignment w:val="center"/>
              <w:rPr>
                <w:rFonts w:ascii="宋体" w:hAnsi="宋体" w:eastAsia="宋体" w:cs="宋体"/>
                <w:sz w:val="24"/>
              </w:rPr>
            </w:pPr>
            <w:r>
              <w:rPr>
                <w:rFonts w:hint="eastAsia" w:ascii="宋体" w:hAnsi="宋体" w:eastAsia="宋体" w:cs="宋体"/>
                <w:sz w:val="24"/>
              </w:rPr>
              <w:t>28.16</w:t>
            </w:r>
          </w:p>
        </w:tc>
        <w:tc>
          <w:tcPr>
            <w:tcW w:w="2098" w:type="dxa"/>
            <w:tcBorders>
              <w:right w:val="nil"/>
            </w:tcBorders>
            <w:vAlign w:val="center"/>
          </w:tcPr>
          <w:p>
            <w:pPr>
              <w:pStyle w:val="7"/>
              <w:rPr>
                <w:rFonts w:ascii="宋体" w:hAnsi="宋体" w:cs="宋体"/>
                <w:szCs w:val="24"/>
              </w:rPr>
            </w:pPr>
            <w:r>
              <w:rPr>
                <w:rFonts w:hint="eastAsia" w:ascii="宋体" w:hAnsi="宋体" w:cs="宋体"/>
                <w:szCs w:val="24"/>
              </w:rPr>
              <w:t>93.87%</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trPr>
        <w:tc>
          <w:tcPr>
            <w:tcW w:w="2098" w:type="dxa"/>
            <w:tcBorders>
              <w:left w:val="nil"/>
              <w:bottom w:val="double" w:color="auto" w:sz="4" w:space="0"/>
            </w:tcBorders>
            <w:vAlign w:val="center"/>
          </w:tcPr>
          <w:p>
            <w:pPr>
              <w:pStyle w:val="7"/>
              <w:rPr>
                <w:szCs w:val="24"/>
              </w:rPr>
            </w:pPr>
            <w:r>
              <w:rPr>
                <w:rFonts w:hint="eastAsia"/>
                <w:szCs w:val="24"/>
              </w:rPr>
              <w:t>合计</w:t>
            </w:r>
          </w:p>
        </w:tc>
        <w:tc>
          <w:tcPr>
            <w:tcW w:w="2098" w:type="dxa"/>
            <w:tcBorders>
              <w:bottom w:val="double" w:color="auto" w:sz="4" w:space="0"/>
            </w:tcBorders>
            <w:vAlign w:val="center"/>
          </w:tcPr>
          <w:p>
            <w:pPr>
              <w:pStyle w:val="7"/>
              <w:rPr>
                <w:rFonts w:ascii="宋体" w:hAnsi="宋体" w:cs="宋体"/>
                <w:szCs w:val="24"/>
              </w:rPr>
            </w:pPr>
            <w:r>
              <w:rPr>
                <w:rFonts w:hint="eastAsia" w:ascii="宋体" w:hAnsi="宋体" w:cs="宋体"/>
                <w:szCs w:val="24"/>
              </w:rPr>
              <w:t>100</w:t>
            </w:r>
          </w:p>
        </w:tc>
        <w:tc>
          <w:tcPr>
            <w:tcW w:w="2098" w:type="dxa"/>
            <w:tcBorders>
              <w:bottom w:val="double" w:color="auto" w:sz="4" w:space="0"/>
            </w:tcBorders>
            <w:vAlign w:val="center"/>
          </w:tcPr>
          <w:p>
            <w:pPr>
              <w:pStyle w:val="7"/>
              <w:rPr>
                <w:rFonts w:hint="eastAsia" w:ascii="宋体" w:hAnsi="宋体" w:eastAsia="宋体" w:cs="宋体"/>
                <w:szCs w:val="24"/>
                <w:lang w:eastAsia="zh-CN"/>
              </w:rPr>
            </w:pPr>
            <w:r>
              <w:rPr>
                <w:rFonts w:hint="eastAsia" w:ascii="宋体" w:hAnsi="宋体" w:cs="宋体"/>
                <w:szCs w:val="24"/>
                <w:lang w:eastAsia="zh-CN"/>
              </w:rPr>
              <w:t>84.92</w:t>
            </w:r>
          </w:p>
        </w:tc>
        <w:tc>
          <w:tcPr>
            <w:tcW w:w="2098" w:type="dxa"/>
            <w:tcBorders>
              <w:bottom w:val="double" w:color="auto" w:sz="4" w:space="0"/>
              <w:right w:val="nil"/>
            </w:tcBorders>
            <w:vAlign w:val="center"/>
          </w:tcPr>
          <w:p>
            <w:pPr>
              <w:pStyle w:val="7"/>
              <w:rPr>
                <w:rFonts w:ascii="宋体" w:hAnsi="宋体" w:cs="宋体"/>
                <w:szCs w:val="24"/>
              </w:rPr>
            </w:pPr>
            <w:r>
              <w:rPr>
                <w:rFonts w:hint="eastAsia" w:ascii="宋体" w:hAnsi="宋体" w:cs="宋体"/>
                <w:szCs w:val="24"/>
                <w:lang w:eastAsia="zh-CN"/>
              </w:rPr>
              <w:t>84.92</w:t>
            </w:r>
            <w:r>
              <w:rPr>
                <w:rFonts w:hint="eastAsia" w:ascii="宋体" w:hAnsi="宋体" w:cs="宋体"/>
                <w:szCs w:val="24"/>
              </w:rPr>
              <w:t>%</w:t>
            </w:r>
          </w:p>
        </w:tc>
      </w:tr>
    </w:tbl>
    <w:p>
      <w:pPr>
        <w:pStyle w:val="43"/>
        <w:keepNext w:val="0"/>
        <w:keepLines w:val="0"/>
        <w:pageBreakBefore w:val="0"/>
        <w:widowControl w:val="0"/>
        <w:kinsoku/>
        <w:wordWrap/>
        <w:overflowPunct/>
        <w:topLinePunct w:val="0"/>
        <w:autoSpaceDE/>
        <w:autoSpaceDN/>
        <w:bidi w:val="0"/>
        <w:adjustRightInd/>
        <w:snapToGrid/>
        <w:spacing w:before="161" w:beforeLines="50"/>
        <w:ind w:firstLine="560"/>
        <w:textAlignment w:val="auto"/>
        <w:outlineLvl w:val="1"/>
        <w:rPr>
          <w:rFonts w:hint="eastAsia" w:ascii="楷体_GB2312" w:hAnsi="楷体_GB2312" w:eastAsia="楷体_GB2312" w:cs="楷体_GB2312"/>
          <w:b w:val="0"/>
          <w:bCs w:val="0"/>
          <w:sz w:val="28"/>
          <w:lang w:val="en-US" w:eastAsia="zh-CN"/>
        </w:rPr>
      </w:pPr>
      <w:bookmarkStart w:id="64" w:name="_Toc2447"/>
      <w:bookmarkStart w:id="65" w:name="_Toc31436"/>
      <w:bookmarkStart w:id="66" w:name="_Toc4502"/>
      <w:bookmarkStart w:id="67" w:name="_Toc17269"/>
      <w:r>
        <w:rPr>
          <w:rFonts w:hint="eastAsia" w:ascii="楷体_GB2312" w:hAnsi="楷体_GB2312" w:eastAsia="楷体_GB2312" w:cs="楷体_GB2312"/>
          <w:b w:val="0"/>
          <w:bCs w:val="0"/>
          <w:sz w:val="28"/>
          <w:lang w:eastAsia="zh-CN"/>
        </w:rPr>
        <w:t>（</w:t>
      </w:r>
      <w:r>
        <w:rPr>
          <w:rFonts w:hint="eastAsia" w:ascii="楷体_GB2312" w:hAnsi="楷体_GB2312" w:eastAsia="楷体_GB2312" w:cs="楷体_GB2312"/>
          <w:b w:val="0"/>
          <w:bCs w:val="0"/>
          <w:sz w:val="28"/>
          <w:lang w:val="en-US" w:eastAsia="zh-CN"/>
        </w:rPr>
        <w:t>二</w:t>
      </w:r>
      <w:r>
        <w:rPr>
          <w:rFonts w:hint="eastAsia" w:ascii="楷体_GB2312" w:hAnsi="楷体_GB2312" w:eastAsia="楷体_GB2312" w:cs="楷体_GB2312"/>
          <w:b w:val="0"/>
          <w:bCs w:val="0"/>
          <w:sz w:val="28"/>
          <w:lang w:eastAsia="zh-CN"/>
        </w:rPr>
        <w:t>）</w:t>
      </w:r>
      <w:r>
        <w:rPr>
          <w:rFonts w:hint="eastAsia" w:ascii="楷体_GB2312" w:hAnsi="楷体_GB2312" w:eastAsia="楷体_GB2312" w:cs="楷体_GB2312"/>
          <w:b w:val="0"/>
          <w:bCs w:val="0"/>
          <w:sz w:val="28"/>
          <w:lang w:val="en-US" w:eastAsia="zh-CN"/>
        </w:rPr>
        <w:t>评价结论</w:t>
      </w:r>
      <w:bookmarkEnd w:id="64"/>
    </w:p>
    <w:p>
      <w:pPr>
        <w:keepNext w:val="0"/>
        <w:keepLines w:val="0"/>
        <w:pageBreakBefore w:val="0"/>
        <w:widowControl w:val="0"/>
        <w:kinsoku/>
        <w:wordWrap/>
        <w:overflowPunct/>
        <w:topLinePunct w:val="0"/>
        <w:autoSpaceDE/>
        <w:autoSpaceDN/>
        <w:bidi w:val="0"/>
        <w:adjustRightInd/>
        <w:snapToGrid/>
        <w:spacing w:line="360" w:lineRule="auto"/>
        <w:ind w:firstLine="556" w:firstLineChars="200"/>
        <w:textAlignment w:val="auto"/>
      </w:pPr>
      <w:r>
        <w:rPr>
          <w:rFonts w:hint="eastAsia" w:ascii="仿宋_GB2312" w:hAnsi="仿宋_GB2312" w:eastAsia="仿宋_GB2312" w:cs="仿宋_GB2312"/>
          <w:spacing w:val="-1"/>
          <w:sz w:val="28"/>
          <w:szCs w:val="28"/>
          <w:u w:val="none"/>
        </w:rPr>
        <w:t>从现场调研情况看，项目按照计划完成了年度工作任</w:t>
      </w:r>
      <w:r>
        <w:rPr>
          <w:rFonts w:hint="eastAsia" w:ascii="仿宋_GB2312" w:hAnsi="仿宋_GB2312" w:eastAsia="仿宋_GB2312" w:cs="仿宋_GB2312"/>
          <w:spacing w:val="-8"/>
          <w:sz w:val="28"/>
          <w:szCs w:val="28"/>
          <w:u w:val="none"/>
        </w:rPr>
        <w:t>务，资金支出严格执行了相关政策规定，保障</w:t>
      </w:r>
      <w:r>
        <w:rPr>
          <w:rFonts w:hint="eastAsia" w:ascii="仿宋_GB2312" w:hAnsi="仿宋_GB2312" w:eastAsia="仿宋_GB2312" w:cs="仿宋_GB2312"/>
          <w:spacing w:val="-8"/>
          <w:sz w:val="28"/>
          <w:szCs w:val="28"/>
          <w:u w:val="none"/>
          <w:lang w:val="en-US" w:eastAsia="zh-CN"/>
        </w:rPr>
        <w:t>了</w:t>
      </w:r>
      <w:r>
        <w:rPr>
          <w:rFonts w:hint="eastAsia" w:ascii="仿宋_GB2312" w:hAnsi="仿宋_GB2312" w:eastAsia="仿宋_GB2312" w:cs="仿宋_GB2312"/>
          <w:spacing w:val="-8"/>
          <w:sz w:val="28"/>
          <w:szCs w:val="28"/>
          <w:u w:val="none"/>
        </w:rPr>
        <w:t>企业正常用电</w:t>
      </w:r>
      <w:r>
        <w:rPr>
          <w:rFonts w:hint="eastAsia" w:ascii="仿宋_GB2312" w:hAnsi="仿宋_GB2312" w:eastAsia="仿宋_GB2312" w:cs="仿宋_GB2312"/>
          <w:spacing w:val="-8"/>
          <w:sz w:val="28"/>
          <w:szCs w:val="28"/>
          <w:u w:val="none"/>
          <w:lang w:eastAsia="zh-CN"/>
        </w:rPr>
        <w:t>、</w:t>
      </w:r>
      <w:r>
        <w:rPr>
          <w:rFonts w:hint="eastAsia" w:ascii="仿宋_GB2312" w:hAnsi="仿宋_GB2312" w:eastAsia="仿宋_GB2312" w:cs="仿宋_GB2312"/>
          <w:spacing w:val="-8"/>
          <w:sz w:val="28"/>
          <w:szCs w:val="28"/>
          <w:u w:val="none"/>
        </w:rPr>
        <w:t>改善</w:t>
      </w:r>
      <w:r>
        <w:rPr>
          <w:rFonts w:hint="eastAsia" w:ascii="仿宋_GB2312" w:hAnsi="仿宋_GB2312" w:eastAsia="仿宋_GB2312" w:cs="仿宋_GB2312"/>
          <w:spacing w:val="-8"/>
          <w:sz w:val="28"/>
          <w:szCs w:val="28"/>
          <w:u w:val="none"/>
          <w:lang w:val="en-US" w:eastAsia="zh-CN"/>
        </w:rPr>
        <w:t>了</w:t>
      </w:r>
      <w:r>
        <w:rPr>
          <w:rFonts w:hint="eastAsia" w:ascii="仿宋_GB2312" w:hAnsi="仿宋_GB2312" w:eastAsia="仿宋_GB2312" w:cs="仿宋_GB2312"/>
          <w:spacing w:val="-8"/>
          <w:sz w:val="28"/>
          <w:szCs w:val="28"/>
          <w:u w:val="none"/>
        </w:rPr>
        <w:t>企业用水条件</w:t>
      </w:r>
      <w:r>
        <w:rPr>
          <w:rFonts w:hint="eastAsia" w:ascii="仿宋_GB2312" w:hAnsi="仿宋_GB2312" w:eastAsia="仿宋_GB2312" w:cs="仿宋_GB2312"/>
          <w:spacing w:val="-8"/>
          <w:sz w:val="28"/>
          <w:szCs w:val="28"/>
          <w:u w:val="none"/>
          <w:lang w:eastAsia="zh-CN"/>
        </w:rPr>
        <w:t>、</w:t>
      </w:r>
      <w:r>
        <w:rPr>
          <w:rFonts w:hint="eastAsia" w:ascii="仿宋_GB2312" w:hAnsi="仿宋_GB2312" w:eastAsia="仿宋_GB2312" w:cs="仿宋_GB2312"/>
          <w:spacing w:val="-8"/>
          <w:sz w:val="28"/>
          <w:szCs w:val="28"/>
          <w:u w:val="none"/>
        </w:rPr>
        <w:t>满足</w:t>
      </w:r>
      <w:r>
        <w:rPr>
          <w:rFonts w:hint="eastAsia" w:ascii="仿宋_GB2312" w:hAnsi="仿宋_GB2312" w:eastAsia="仿宋_GB2312" w:cs="仿宋_GB2312"/>
          <w:spacing w:val="-8"/>
          <w:sz w:val="28"/>
          <w:szCs w:val="28"/>
          <w:u w:val="none"/>
          <w:lang w:val="en-US" w:eastAsia="zh-CN"/>
        </w:rPr>
        <w:t>了</w:t>
      </w:r>
      <w:r>
        <w:rPr>
          <w:rFonts w:hint="eastAsia" w:ascii="仿宋_GB2312" w:hAnsi="仿宋_GB2312" w:eastAsia="仿宋_GB2312" w:cs="仿宋_GB2312"/>
          <w:spacing w:val="-8"/>
          <w:sz w:val="28"/>
          <w:szCs w:val="28"/>
          <w:u w:val="none"/>
        </w:rPr>
        <w:t>企业用气需求</w:t>
      </w:r>
      <w:r>
        <w:rPr>
          <w:rFonts w:hint="eastAsia" w:ascii="仿宋_GB2312" w:hAnsi="仿宋_GB2312" w:eastAsia="仿宋_GB2312" w:cs="仿宋_GB2312"/>
          <w:spacing w:val="-8"/>
          <w:sz w:val="28"/>
          <w:szCs w:val="28"/>
          <w:u w:val="none"/>
          <w:lang w:eastAsia="zh-CN"/>
        </w:rPr>
        <w:t>、</w:t>
      </w:r>
      <w:r>
        <w:rPr>
          <w:rFonts w:hint="eastAsia" w:ascii="仿宋_GB2312" w:hAnsi="仿宋_GB2312" w:eastAsia="仿宋_GB2312" w:cs="仿宋_GB2312"/>
          <w:spacing w:val="-8"/>
          <w:sz w:val="28"/>
          <w:szCs w:val="28"/>
          <w:u w:val="none"/>
        </w:rPr>
        <w:t>改善</w:t>
      </w:r>
      <w:r>
        <w:rPr>
          <w:rFonts w:hint="eastAsia" w:ascii="仿宋_GB2312" w:hAnsi="仿宋_GB2312" w:eastAsia="仿宋_GB2312" w:cs="仿宋_GB2312"/>
          <w:spacing w:val="-8"/>
          <w:sz w:val="28"/>
          <w:szCs w:val="28"/>
          <w:u w:val="none"/>
          <w:lang w:val="en-US" w:eastAsia="zh-CN"/>
        </w:rPr>
        <w:t>了</w:t>
      </w:r>
      <w:r>
        <w:rPr>
          <w:rFonts w:hint="eastAsia" w:ascii="仿宋_GB2312" w:hAnsi="仿宋_GB2312" w:eastAsia="仿宋_GB2312" w:cs="仿宋_GB2312"/>
          <w:spacing w:val="-8"/>
          <w:sz w:val="28"/>
          <w:szCs w:val="28"/>
          <w:u w:val="none"/>
        </w:rPr>
        <w:t>园区交通状况</w:t>
      </w:r>
      <w:r>
        <w:rPr>
          <w:rFonts w:hint="eastAsia" w:ascii="仿宋_GB2312" w:hAnsi="仿宋_GB2312" w:eastAsia="仿宋_GB2312" w:cs="仿宋_GB2312"/>
          <w:spacing w:val="-8"/>
          <w:sz w:val="28"/>
          <w:szCs w:val="28"/>
          <w:u w:val="none"/>
          <w:lang w:eastAsia="zh-CN"/>
        </w:rPr>
        <w:t>、</w:t>
      </w:r>
      <w:r>
        <w:rPr>
          <w:rFonts w:hint="eastAsia" w:ascii="仿宋_GB2312" w:hAnsi="仿宋_GB2312" w:eastAsia="仿宋_GB2312" w:cs="仿宋_GB2312"/>
          <w:spacing w:val="-8"/>
          <w:sz w:val="28"/>
          <w:szCs w:val="28"/>
          <w:u w:val="none"/>
        </w:rPr>
        <w:t>优化</w:t>
      </w:r>
      <w:r>
        <w:rPr>
          <w:rFonts w:hint="eastAsia" w:ascii="仿宋_GB2312" w:hAnsi="仿宋_GB2312" w:eastAsia="仿宋_GB2312" w:cs="仿宋_GB2312"/>
          <w:spacing w:val="-8"/>
          <w:sz w:val="28"/>
          <w:szCs w:val="28"/>
          <w:u w:val="none"/>
          <w:lang w:val="en-US" w:eastAsia="zh-CN"/>
        </w:rPr>
        <w:t>了</w:t>
      </w:r>
      <w:r>
        <w:rPr>
          <w:rFonts w:hint="eastAsia" w:ascii="仿宋_GB2312" w:hAnsi="仿宋_GB2312" w:eastAsia="仿宋_GB2312" w:cs="仿宋_GB2312"/>
          <w:spacing w:val="-8"/>
          <w:sz w:val="28"/>
          <w:szCs w:val="28"/>
          <w:u w:val="none"/>
        </w:rPr>
        <w:t>园区服务环境</w:t>
      </w:r>
      <w:r>
        <w:rPr>
          <w:rFonts w:hint="eastAsia" w:ascii="仿宋_GB2312" w:hAnsi="仿宋_GB2312" w:eastAsia="仿宋_GB2312" w:cs="仿宋_GB2312"/>
          <w:spacing w:val="-8"/>
          <w:sz w:val="28"/>
          <w:szCs w:val="28"/>
          <w:u w:val="none"/>
          <w:lang w:eastAsia="zh-CN"/>
        </w:rPr>
        <w:t>、</w:t>
      </w:r>
      <w:r>
        <w:rPr>
          <w:rFonts w:hint="eastAsia" w:ascii="仿宋_GB2312" w:hAnsi="仿宋_GB2312" w:eastAsia="仿宋_GB2312" w:cs="仿宋_GB2312"/>
          <w:spacing w:val="-8"/>
          <w:sz w:val="28"/>
          <w:szCs w:val="28"/>
          <w:u w:val="none"/>
        </w:rPr>
        <w:t>增加</w:t>
      </w:r>
      <w:r>
        <w:rPr>
          <w:rFonts w:hint="eastAsia" w:ascii="仿宋_GB2312" w:hAnsi="仿宋_GB2312" w:eastAsia="仿宋_GB2312" w:cs="仿宋_GB2312"/>
          <w:spacing w:val="-8"/>
          <w:sz w:val="28"/>
          <w:szCs w:val="28"/>
          <w:u w:val="none"/>
          <w:lang w:val="en-US" w:eastAsia="zh-CN"/>
        </w:rPr>
        <w:t>了</w:t>
      </w:r>
      <w:r>
        <w:rPr>
          <w:rFonts w:hint="eastAsia" w:ascii="仿宋_GB2312" w:hAnsi="仿宋_GB2312" w:eastAsia="仿宋_GB2312" w:cs="仿宋_GB2312"/>
          <w:spacing w:val="-8"/>
          <w:sz w:val="28"/>
          <w:szCs w:val="28"/>
          <w:u w:val="none"/>
        </w:rPr>
        <w:t>企业收入</w:t>
      </w:r>
      <w:r>
        <w:rPr>
          <w:rFonts w:hint="eastAsia" w:ascii="仿宋_GB2312" w:hAnsi="仿宋_GB2312" w:eastAsia="仿宋_GB2312" w:cs="仿宋_GB2312"/>
          <w:spacing w:val="-1"/>
          <w:sz w:val="28"/>
          <w:szCs w:val="28"/>
          <w:u w:val="none"/>
        </w:rPr>
        <w:t>但仍然存在一些困难和问</w:t>
      </w:r>
      <w:r>
        <w:rPr>
          <w:rFonts w:hint="eastAsia" w:ascii="仿宋_GB2312" w:hAnsi="仿宋_GB2312" w:eastAsia="仿宋_GB2312" w:cs="仿宋_GB2312"/>
          <w:spacing w:val="-10"/>
          <w:sz w:val="28"/>
          <w:szCs w:val="28"/>
          <w:u w:val="none"/>
        </w:rPr>
        <w:t>题，如：个别项目前期工作不到位</w:t>
      </w:r>
      <w:r>
        <w:rPr>
          <w:rFonts w:hint="eastAsia" w:ascii="仿宋_GB2312" w:hAnsi="仿宋_GB2312" w:eastAsia="仿宋_GB2312" w:cs="仿宋_GB2312"/>
          <w:spacing w:val="-10"/>
          <w:sz w:val="28"/>
          <w:szCs w:val="28"/>
          <w:u w:val="none"/>
          <w:lang w:eastAsia="zh-CN"/>
        </w:rPr>
        <w:t>、</w:t>
      </w:r>
      <w:r>
        <w:rPr>
          <w:rFonts w:hint="eastAsia" w:ascii="仿宋_GB2312" w:hAnsi="仿宋_GB2312" w:eastAsia="仿宋_GB2312" w:cs="仿宋_GB2312"/>
          <w:spacing w:val="-10"/>
          <w:sz w:val="28"/>
          <w:szCs w:val="28"/>
          <w:u w:val="none"/>
        </w:rPr>
        <w:t>项目验收进度缓慢</w:t>
      </w:r>
      <w:r>
        <w:rPr>
          <w:rFonts w:hint="eastAsia" w:ascii="仿宋_GB2312" w:hAnsi="仿宋_GB2312" w:eastAsia="仿宋_GB2312" w:cs="仿宋_GB2312"/>
          <w:spacing w:val="-10"/>
          <w:sz w:val="28"/>
          <w:szCs w:val="28"/>
          <w:u w:val="none"/>
          <w:lang w:eastAsia="zh-CN"/>
        </w:rPr>
        <w:t>、</w:t>
      </w:r>
      <w:r>
        <w:rPr>
          <w:rFonts w:hint="eastAsia" w:ascii="仿宋_GB2312" w:hAnsi="仿宋_GB2312" w:eastAsia="仿宋_GB2312" w:cs="仿宋_GB2312"/>
          <w:spacing w:val="-10"/>
          <w:sz w:val="28"/>
          <w:szCs w:val="28"/>
          <w:u w:val="none"/>
        </w:rPr>
        <w:t>合同管理不到位，预算执行率低</w:t>
      </w:r>
      <w:r>
        <w:rPr>
          <w:rFonts w:hint="eastAsia" w:ascii="仿宋_GB2312" w:hAnsi="仿宋_GB2312" w:eastAsia="仿宋_GB2312" w:cs="仿宋_GB2312"/>
          <w:spacing w:val="-10"/>
          <w:sz w:val="28"/>
          <w:szCs w:val="28"/>
          <w:u w:val="none"/>
          <w:lang w:val="en-US" w:eastAsia="zh-CN"/>
        </w:rPr>
        <w:t>等问题。</w:t>
      </w:r>
      <w:bookmarkEnd w:id="15"/>
      <w:bookmarkEnd w:id="16"/>
      <w:bookmarkEnd w:id="17"/>
      <w:bookmarkEnd w:id="18"/>
      <w:bookmarkEnd w:id="19"/>
      <w:bookmarkEnd w:id="20"/>
      <w:bookmarkEnd w:id="21"/>
      <w:bookmarkEnd w:id="22"/>
      <w:bookmarkEnd w:id="23"/>
      <w:bookmarkEnd w:id="24"/>
      <w:bookmarkEnd w:id="25"/>
      <w:bookmarkEnd w:id="54"/>
      <w:bookmarkEnd w:id="55"/>
      <w:bookmarkEnd w:id="56"/>
      <w:bookmarkEnd w:id="57"/>
      <w:bookmarkEnd w:id="58"/>
      <w:bookmarkEnd w:id="59"/>
      <w:bookmarkEnd w:id="60"/>
      <w:bookmarkEnd w:id="61"/>
      <w:bookmarkEnd w:id="62"/>
      <w:bookmarkEnd w:id="65"/>
      <w:bookmarkEnd w:id="66"/>
      <w:bookmarkEnd w:id="67"/>
    </w:p>
    <w:p>
      <w:pPr>
        <w:pStyle w:val="3"/>
        <w:ind w:firstLine="560"/>
        <w:rPr>
          <w:rFonts w:ascii="黑体" w:hAnsi="黑体" w:cs="黑体"/>
          <w:b/>
          <w:bCs/>
          <w:sz w:val="28"/>
          <w:szCs w:val="28"/>
        </w:rPr>
      </w:pPr>
      <w:bookmarkStart w:id="68" w:name="_Toc18564"/>
      <w:bookmarkStart w:id="69" w:name="_Toc19456"/>
      <w:bookmarkStart w:id="70" w:name="_Toc28076"/>
      <w:r>
        <w:rPr>
          <w:rFonts w:hint="eastAsia"/>
          <w:sz w:val="28"/>
          <w:lang w:val="en-US" w:eastAsia="zh-Hans"/>
        </w:rPr>
        <w:t>四</w:t>
      </w:r>
      <w:r>
        <w:rPr>
          <w:rFonts w:hint="eastAsia"/>
          <w:sz w:val="28"/>
        </w:rPr>
        <w:t>、</w:t>
      </w:r>
      <w:r>
        <w:rPr>
          <w:rFonts w:hint="eastAsia"/>
          <w:sz w:val="28"/>
          <w:lang w:val="en-US" w:eastAsia="zh-Hans"/>
        </w:rPr>
        <w:t>存在</w:t>
      </w:r>
      <w:r>
        <w:rPr>
          <w:rFonts w:hint="eastAsia"/>
          <w:sz w:val="28"/>
        </w:rPr>
        <w:t>的问题</w:t>
      </w:r>
      <w:bookmarkEnd w:id="68"/>
      <w:bookmarkEnd w:id="69"/>
      <w:bookmarkEnd w:id="70"/>
    </w:p>
    <w:p>
      <w:pPr>
        <w:pStyle w:val="43"/>
        <w:keepNext w:val="0"/>
        <w:keepLines w:val="0"/>
        <w:pageBreakBefore w:val="0"/>
        <w:widowControl w:val="0"/>
        <w:kinsoku/>
        <w:wordWrap/>
        <w:overflowPunct/>
        <w:topLinePunct w:val="0"/>
        <w:autoSpaceDE/>
        <w:autoSpaceDN/>
        <w:bidi w:val="0"/>
        <w:adjustRightInd/>
        <w:snapToGrid/>
        <w:ind w:firstLine="560"/>
        <w:textAlignment w:val="auto"/>
        <w:outlineLvl w:val="1"/>
        <w:rPr>
          <w:rFonts w:ascii="楷体_GB2312" w:hAnsi="楷体_GB2312" w:eastAsia="楷体_GB2312" w:cs="楷体_GB2312"/>
          <w:sz w:val="28"/>
          <w:szCs w:val="24"/>
        </w:rPr>
      </w:pPr>
      <w:bookmarkStart w:id="71" w:name="_Toc4018"/>
      <w:bookmarkStart w:id="72" w:name="_Toc30707"/>
      <w:bookmarkStart w:id="73" w:name="_Toc18082"/>
      <w:bookmarkStart w:id="74" w:name="_Toc28844"/>
      <w:bookmarkStart w:id="75" w:name="_Toc31995"/>
      <w:r>
        <w:rPr>
          <w:rFonts w:hint="eastAsia" w:ascii="楷体_GB2312" w:hAnsi="楷体_GB2312" w:eastAsia="楷体_GB2312" w:cs="楷体_GB2312"/>
          <w:sz w:val="28"/>
        </w:rPr>
        <w:t>（一）</w:t>
      </w:r>
      <w:r>
        <w:rPr>
          <w:rFonts w:hint="eastAsia" w:ascii="楷体_GB2312" w:hAnsi="楷体_GB2312" w:eastAsia="楷体_GB2312" w:cs="楷体_GB2312"/>
          <w:sz w:val="28"/>
          <w:szCs w:val="24"/>
        </w:rPr>
        <w:t>个别项目前期工作不到位</w:t>
      </w:r>
      <w:bookmarkEnd w:id="71"/>
    </w:p>
    <w:p>
      <w:pPr>
        <w:pStyle w:val="43"/>
        <w:keepNext w:val="0"/>
        <w:keepLines w:val="0"/>
        <w:pageBreakBefore w:val="0"/>
        <w:widowControl w:val="0"/>
        <w:kinsoku/>
        <w:wordWrap/>
        <w:overflowPunct/>
        <w:topLinePunct w:val="0"/>
        <w:autoSpaceDE/>
        <w:autoSpaceDN/>
        <w:bidi w:val="0"/>
        <w:adjustRightInd/>
        <w:snapToGrid/>
        <w:ind w:firstLine="560"/>
        <w:textAlignment w:val="auto"/>
        <w:rPr>
          <w:rFonts w:cs="仿宋_GB2312"/>
          <w:b/>
          <w:bCs/>
          <w:sz w:val="28"/>
          <w:szCs w:val="28"/>
        </w:rPr>
      </w:pPr>
      <w:r>
        <w:rPr>
          <w:rFonts w:hint="eastAsia" w:cs="仿宋_GB2312"/>
          <w:sz w:val="28"/>
          <w:szCs w:val="28"/>
        </w:rPr>
        <w:t>宁武县扶贫农业产业园道路及管网延伸工程未在项目前期取得用地批复，导致工程未按时完工；且因缺少相关审批材料，导致后期竣工验收时相关工作无法正常进行。</w:t>
      </w:r>
    </w:p>
    <w:p>
      <w:pPr>
        <w:pStyle w:val="43"/>
        <w:keepNext w:val="0"/>
        <w:keepLines w:val="0"/>
        <w:pageBreakBefore w:val="0"/>
        <w:widowControl w:val="0"/>
        <w:kinsoku/>
        <w:wordWrap/>
        <w:overflowPunct/>
        <w:topLinePunct w:val="0"/>
        <w:autoSpaceDE/>
        <w:autoSpaceDN/>
        <w:bidi w:val="0"/>
        <w:adjustRightInd/>
        <w:snapToGrid/>
        <w:ind w:firstLine="560"/>
        <w:textAlignment w:val="auto"/>
        <w:outlineLvl w:val="1"/>
        <w:rPr>
          <w:rFonts w:ascii="楷体_GB2312" w:hAnsi="楷体_GB2312" w:eastAsia="楷体_GB2312" w:cs="楷体_GB2312"/>
          <w:sz w:val="28"/>
        </w:rPr>
      </w:pPr>
      <w:bookmarkStart w:id="76" w:name="_Toc1021"/>
      <w:r>
        <w:rPr>
          <w:rFonts w:hint="eastAsia" w:ascii="楷体_GB2312" w:hAnsi="楷体_GB2312" w:eastAsia="楷体_GB2312" w:cs="楷体_GB2312"/>
          <w:sz w:val="28"/>
        </w:rPr>
        <w:t>（二）项目验收进度缓慢</w:t>
      </w:r>
      <w:bookmarkEnd w:id="76"/>
    </w:p>
    <w:p>
      <w:pPr>
        <w:pStyle w:val="43"/>
        <w:keepNext w:val="0"/>
        <w:keepLines w:val="0"/>
        <w:pageBreakBefore w:val="0"/>
        <w:widowControl w:val="0"/>
        <w:kinsoku/>
        <w:wordWrap/>
        <w:overflowPunct/>
        <w:topLinePunct w:val="0"/>
        <w:autoSpaceDE/>
        <w:autoSpaceDN/>
        <w:bidi w:val="0"/>
        <w:adjustRightInd/>
        <w:snapToGrid/>
        <w:ind w:firstLine="560"/>
        <w:textAlignment w:val="auto"/>
        <w:rPr>
          <w:sz w:val="28"/>
        </w:rPr>
      </w:pPr>
      <w:r>
        <w:rPr>
          <w:rFonts w:hint="eastAsia"/>
          <w:sz w:val="28"/>
        </w:rPr>
        <w:t>根据《山西省政府投资项目竣工验收管理办法》（省政府令第238号）等相关的相关规定，竣工验收程序一般分为阶段验收或单项工程验收、竣工初步验收、竣工验收；建设项目全部工程完工并基本符合验收条件后，应在一年内办理竣工验收手续（行业有特殊规定者除外）。通过查看宁武经济技术园区提供的2020年基础设施建设项目验收资料，发现均为政府采购履约验收单，验收组织形式均为自行简易验收，各项目只进行了初步验收，未组织进行竣工验收，验收进度缓慢。</w:t>
      </w:r>
    </w:p>
    <w:p>
      <w:pPr>
        <w:pStyle w:val="43"/>
        <w:keepNext w:val="0"/>
        <w:keepLines w:val="0"/>
        <w:pageBreakBefore w:val="0"/>
        <w:widowControl w:val="0"/>
        <w:kinsoku/>
        <w:wordWrap/>
        <w:overflowPunct/>
        <w:topLinePunct w:val="0"/>
        <w:autoSpaceDE/>
        <w:autoSpaceDN/>
        <w:bidi w:val="0"/>
        <w:adjustRightInd/>
        <w:snapToGrid/>
        <w:ind w:firstLine="560"/>
        <w:textAlignment w:val="auto"/>
        <w:outlineLvl w:val="1"/>
        <w:rPr>
          <w:rFonts w:ascii="楷体_GB2312" w:hAnsi="楷体_GB2312" w:eastAsia="楷体_GB2312" w:cs="楷体_GB2312"/>
          <w:sz w:val="28"/>
        </w:rPr>
      </w:pPr>
      <w:bookmarkStart w:id="77" w:name="_Toc18805"/>
      <w:r>
        <w:rPr>
          <w:rFonts w:hint="eastAsia" w:ascii="楷体_GB2312" w:hAnsi="楷体_GB2312" w:eastAsia="楷体_GB2312" w:cs="楷体_GB2312"/>
          <w:sz w:val="28"/>
        </w:rPr>
        <w:t>（三）</w:t>
      </w:r>
      <w:bookmarkEnd w:id="72"/>
      <w:bookmarkEnd w:id="73"/>
      <w:r>
        <w:rPr>
          <w:rFonts w:hint="eastAsia" w:ascii="楷体_GB2312" w:hAnsi="楷体_GB2312" w:eastAsia="楷体_GB2312" w:cs="楷体_GB2312"/>
          <w:sz w:val="28"/>
          <w:szCs w:val="28"/>
        </w:rPr>
        <w:t>合同管理不到位，预算执行率低</w:t>
      </w:r>
      <w:bookmarkEnd w:id="77"/>
    </w:p>
    <w:p>
      <w:pPr>
        <w:pStyle w:val="43"/>
        <w:keepNext w:val="0"/>
        <w:keepLines w:val="0"/>
        <w:pageBreakBefore w:val="0"/>
        <w:widowControl w:val="0"/>
        <w:kinsoku/>
        <w:wordWrap/>
        <w:overflowPunct/>
        <w:topLinePunct w:val="0"/>
        <w:autoSpaceDE/>
        <w:autoSpaceDN/>
        <w:bidi w:val="0"/>
        <w:adjustRightInd/>
        <w:snapToGrid/>
        <w:ind w:firstLine="560"/>
        <w:textAlignment w:val="auto"/>
        <w:rPr>
          <w:sz w:val="28"/>
        </w:rPr>
      </w:pPr>
      <w:r>
        <w:rPr>
          <w:rFonts w:hint="eastAsia"/>
          <w:sz w:val="28"/>
        </w:rPr>
        <w:t>1.扶贫农业产业园电网配套工程项目及现代物流园打井项目，</w:t>
      </w:r>
      <w:r>
        <w:rPr>
          <w:rFonts w:hint="eastAsia"/>
          <w:sz w:val="28"/>
          <w:lang w:eastAsia="zh-CN"/>
        </w:rPr>
        <w:t>截至</w:t>
      </w:r>
      <w:r>
        <w:rPr>
          <w:rFonts w:hint="eastAsia"/>
          <w:sz w:val="28"/>
        </w:rPr>
        <w:t>2020年底项目已完工，预算资金未支付。</w:t>
      </w:r>
    </w:p>
    <w:p>
      <w:pPr>
        <w:pStyle w:val="43"/>
        <w:keepNext w:val="0"/>
        <w:keepLines w:val="0"/>
        <w:pageBreakBefore w:val="0"/>
        <w:widowControl w:val="0"/>
        <w:kinsoku/>
        <w:wordWrap/>
        <w:overflowPunct/>
        <w:topLinePunct w:val="0"/>
        <w:autoSpaceDE/>
        <w:autoSpaceDN/>
        <w:bidi w:val="0"/>
        <w:adjustRightInd/>
        <w:snapToGrid/>
        <w:ind w:firstLine="560"/>
        <w:textAlignment w:val="auto"/>
        <w:rPr>
          <w:sz w:val="28"/>
        </w:rPr>
      </w:pPr>
      <w:r>
        <w:rPr>
          <w:rFonts w:hint="eastAsia"/>
          <w:sz w:val="28"/>
        </w:rPr>
        <w:t>2.新能源节能环保产业园基础设施建设项目，预算金额2500万，实际支付839.24万，支付率为33.57%。</w:t>
      </w:r>
    </w:p>
    <w:p>
      <w:pPr>
        <w:pStyle w:val="43"/>
        <w:keepNext w:val="0"/>
        <w:keepLines w:val="0"/>
        <w:pageBreakBefore w:val="0"/>
        <w:widowControl w:val="0"/>
        <w:kinsoku/>
        <w:wordWrap/>
        <w:overflowPunct/>
        <w:topLinePunct w:val="0"/>
        <w:autoSpaceDE/>
        <w:autoSpaceDN/>
        <w:bidi w:val="0"/>
        <w:adjustRightInd/>
        <w:snapToGrid/>
        <w:ind w:firstLine="560"/>
        <w:textAlignment w:val="auto"/>
        <w:rPr>
          <w:sz w:val="28"/>
        </w:rPr>
      </w:pPr>
      <w:r>
        <w:rPr>
          <w:rFonts w:hint="eastAsia"/>
          <w:sz w:val="28"/>
        </w:rPr>
        <w:t>3.扶贫农业产业园燃气管道工程项目，施工建设期为2020年7月20日至2020年8月4日，合同约定金额55.82万元。付款方法为：工程完工后，甲方支付到合同金额的80%，工程竣工验收合格后，甲方一个月内完成工程审计结算工作，同时支付工程款到97%，一年质保期满后，无质量问题一次性付清3%的质保金。</w:t>
      </w:r>
      <w:r>
        <w:rPr>
          <w:rFonts w:hint="eastAsia"/>
          <w:sz w:val="28"/>
          <w:lang w:eastAsia="zh-CN"/>
        </w:rPr>
        <w:t>截至</w:t>
      </w:r>
      <w:r>
        <w:rPr>
          <w:rFonts w:hint="eastAsia"/>
          <w:sz w:val="28"/>
        </w:rPr>
        <w:t>2020年底项目已完工，未进行竣工结算。2020年项目预算资金50万元，实际付款30万元，预算执行率为60%。资金支出数为合同金额的53.74%。</w:t>
      </w:r>
    </w:p>
    <w:p>
      <w:pPr>
        <w:pStyle w:val="43"/>
        <w:keepNext w:val="0"/>
        <w:keepLines w:val="0"/>
        <w:pageBreakBefore w:val="0"/>
        <w:widowControl w:val="0"/>
        <w:kinsoku/>
        <w:wordWrap/>
        <w:overflowPunct/>
        <w:topLinePunct w:val="0"/>
        <w:autoSpaceDE/>
        <w:autoSpaceDN/>
        <w:bidi w:val="0"/>
        <w:adjustRightInd/>
        <w:snapToGrid/>
        <w:ind w:firstLine="560"/>
        <w:textAlignment w:val="auto"/>
        <w:rPr>
          <w:sz w:val="28"/>
        </w:rPr>
      </w:pPr>
      <w:r>
        <w:rPr>
          <w:rFonts w:hint="eastAsia"/>
          <w:sz w:val="28"/>
        </w:rPr>
        <w:t>4.扶贫农业产业园道路及管网延伸工程，施工建设期为2020年11月17日至2020年12月16日，合同约定金额372万元。付款方法为：合同签订7日内，支付30%预付款；具备竣工验收条件后7日内，发包人支付承包人工程款</w:t>
      </w:r>
      <w:r>
        <w:rPr>
          <w:rFonts w:hint="eastAsia"/>
          <w:sz w:val="28"/>
          <w:lang w:eastAsia="zh-CN"/>
        </w:rPr>
        <w:t>支付</w:t>
      </w:r>
      <w:r>
        <w:rPr>
          <w:rFonts w:hint="eastAsia"/>
          <w:sz w:val="28"/>
        </w:rPr>
        <w:t>合同价款的85%；工程审计结算后十四日内，发包人支付承包人工程款</w:t>
      </w:r>
      <w:r>
        <w:rPr>
          <w:rFonts w:hint="eastAsia"/>
          <w:sz w:val="28"/>
          <w:lang w:eastAsia="zh-CN"/>
        </w:rPr>
        <w:t>支付</w:t>
      </w:r>
      <w:r>
        <w:rPr>
          <w:rFonts w:hint="eastAsia"/>
          <w:sz w:val="28"/>
        </w:rPr>
        <w:t>工程结算价款的97%；验收满一年后14日内，付清3%质保金。</w:t>
      </w:r>
      <w:r>
        <w:rPr>
          <w:rFonts w:hint="eastAsia"/>
          <w:sz w:val="28"/>
          <w:lang w:eastAsia="zh-CN"/>
        </w:rPr>
        <w:t>截至</w:t>
      </w:r>
      <w:r>
        <w:rPr>
          <w:rFonts w:hint="eastAsia"/>
          <w:sz w:val="28"/>
        </w:rPr>
        <w:t>2020年底项目未完工，未进行竣工结算。2020年项目预算资金300万元，实际付款231.21万元，预算执行率为77.07%。资金支出数为合同金额的62.15%。</w:t>
      </w:r>
    </w:p>
    <w:p>
      <w:pPr>
        <w:pStyle w:val="43"/>
        <w:keepNext w:val="0"/>
        <w:keepLines w:val="0"/>
        <w:pageBreakBefore w:val="0"/>
        <w:widowControl w:val="0"/>
        <w:kinsoku/>
        <w:wordWrap/>
        <w:overflowPunct/>
        <w:topLinePunct w:val="0"/>
        <w:autoSpaceDE/>
        <w:autoSpaceDN/>
        <w:bidi w:val="0"/>
        <w:adjustRightInd/>
        <w:snapToGrid/>
        <w:ind w:firstLine="560"/>
        <w:textAlignment w:val="auto"/>
        <w:rPr>
          <w:sz w:val="28"/>
        </w:rPr>
      </w:pPr>
      <w:r>
        <w:rPr>
          <w:rFonts w:hint="eastAsia"/>
          <w:sz w:val="28"/>
        </w:rPr>
        <w:t>5.扶贫农业产业园打井项目，施工建设期为2020年5月8日至2020年6月17日，合同价款129.3万元。付款方法为：</w:t>
      </w:r>
      <w:r>
        <w:rPr>
          <w:sz w:val="28"/>
        </w:rPr>
        <w:t>按进度付款，竣工验收后</w:t>
      </w:r>
      <w:r>
        <w:rPr>
          <w:rFonts w:hint="eastAsia"/>
          <w:sz w:val="28"/>
        </w:rPr>
        <w:t>付</w:t>
      </w:r>
      <w:r>
        <w:rPr>
          <w:sz w:val="28"/>
        </w:rPr>
        <w:t>合同金额88%，审计后付至工程结算价款的97%，剩余3%作为质保金，验收合格后保修期满14日内，返还相应质保金</w:t>
      </w:r>
      <w:r>
        <w:rPr>
          <w:rFonts w:hint="eastAsia"/>
          <w:sz w:val="28"/>
        </w:rPr>
        <w:t>。</w:t>
      </w:r>
      <w:r>
        <w:rPr>
          <w:rFonts w:hint="eastAsia"/>
          <w:sz w:val="28"/>
          <w:lang w:eastAsia="zh-CN"/>
        </w:rPr>
        <w:t>截至</w:t>
      </w:r>
      <w:r>
        <w:rPr>
          <w:rFonts w:hint="eastAsia"/>
          <w:sz w:val="28"/>
        </w:rPr>
        <w:t>2020年底项目已完工，未进行竣工结算。2020年项目预算资金130万元，实际支付价款103.44万元，预算执行率为79.57%。资金支出数为合同金额的80%。</w:t>
      </w:r>
    </w:p>
    <w:p>
      <w:pPr>
        <w:pStyle w:val="3"/>
        <w:ind w:firstLine="560"/>
        <w:rPr>
          <w:rFonts w:ascii="黑体" w:hAnsi="黑体" w:cs="黑体"/>
          <w:b/>
          <w:bCs/>
          <w:sz w:val="28"/>
          <w:szCs w:val="28"/>
        </w:rPr>
      </w:pPr>
      <w:bookmarkStart w:id="78" w:name="_Toc15800"/>
      <w:bookmarkStart w:id="79" w:name="_Toc1196"/>
      <w:r>
        <w:rPr>
          <w:rFonts w:hint="eastAsia"/>
          <w:sz w:val="28"/>
          <w:lang w:val="en-US" w:eastAsia="zh-Hans"/>
        </w:rPr>
        <w:t>五</w:t>
      </w:r>
      <w:r>
        <w:rPr>
          <w:rFonts w:hint="eastAsia"/>
          <w:sz w:val="28"/>
        </w:rPr>
        <w:t>、</w:t>
      </w:r>
      <w:r>
        <w:rPr>
          <w:rFonts w:hint="eastAsia"/>
          <w:sz w:val="28"/>
          <w:lang w:val="en-US" w:eastAsia="zh-Hans"/>
        </w:rPr>
        <w:t>有</w:t>
      </w:r>
      <w:r>
        <w:rPr>
          <w:rFonts w:hint="eastAsia"/>
          <w:sz w:val="28"/>
        </w:rPr>
        <w:t>关建议</w:t>
      </w:r>
      <w:bookmarkEnd w:id="74"/>
      <w:bookmarkEnd w:id="75"/>
      <w:bookmarkEnd w:id="78"/>
      <w:bookmarkEnd w:id="79"/>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ascii="楷体_GB2312" w:hAnsi="楷体_GB2312" w:eastAsia="楷体_GB2312" w:cs="楷体_GB2312"/>
          <w:sz w:val="28"/>
          <w:szCs w:val="28"/>
        </w:rPr>
      </w:pPr>
      <w:bookmarkStart w:id="80" w:name="_Toc20447"/>
      <w:bookmarkStart w:id="81" w:name="_Toc19852"/>
      <w:bookmarkStart w:id="82" w:name="_Toc2108"/>
      <w:bookmarkStart w:id="83" w:name="_Toc7951"/>
      <w:bookmarkStart w:id="84" w:name="_Toc15889"/>
      <w:bookmarkStart w:id="85" w:name="_Toc20904"/>
      <w:bookmarkStart w:id="86" w:name="_Toc20737"/>
      <w:bookmarkStart w:id="87" w:name="_Toc29007"/>
      <w:bookmarkStart w:id="88" w:name="_Toc18093"/>
      <w:bookmarkStart w:id="89" w:name="_Toc19564"/>
      <w:bookmarkStart w:id="90" w:name="_Toc11540"/>
      <w:bookmarkStart w:id="91" w:name="_Toc32134"/>
      <w:bookmarkStart w:id="92" w:name="_Toc31406"/>
      <w:bookmarkStart w:id="93" w:name="_Toc4535"/>
      <w:bookmarkStart w:id="94" w:name="_Toc15513"/>
      <w:bookmarkStart w:id="95" w:name="_Toc14528"/>
      <w:bookmarkStart w:id="96" w:name="_Toc10501"/>
      <w:r>
        <w:rPr>
          <w:rFonts w:hint="eastAsia" w:ascii="楷体_GB2312" w:hAnsi="楷体_GB2312" w:eastAsia="楷体_GB2312" w:cs="楷体_GB2312"/>
          <w:sz w:val="28"/>
          <w:szCs w:val="28"/>
        </w:rPr>
        <w:t>（一）做好项目前期工作</w:t>
      </w:r>
      <w:bookmarkEnd w:id="80"/>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Style w:val="45"/>
          <w:rFonts w:cs="Times New Roman"/>
          <w:sz w:val="28"/>
        </w:rPr>
      </w:pPr>
      <w:r>
        <w:rPr>
          <w:rStyle w:val="45"/>
          <w:rFonts w:hint="eastAsia" w:cs="Times New Roman"/>
          <w:sz w:val="28"/>
        </w:rPr>
        <w:t>项目前期工作是整个项目管理工作的组成部分，是保证各类工程顺利实施的最基本条件，也是保证项目质量和投资效益的前提和基础。项目主管单位应在工程开工前取得有关部门对土地、规划、环境保护、人防、职业卫生、安全设施、消防、节能、资源使用及其他有关事项的批复，保障项目后续工作的有序进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ascii="楷体_GB2312" w:hAnsi="楷体_GB2312" w:eastAsia="楷体_GB2312" w:cs="楷体_GB2312"/>
          <w:sz w:val="28"/>
          <w:szCs w:val="28"/>
        </w:rPr>
      </w:pPr>
      <w:bookmarkStart w:id="97" w:name="_Toc21959"/>
      <w:r>
        <w:rPr>
          <w:rFonts w:hint="eastAsia" w:ascii="楷体_GB2312" w:hAnsi="楷体_GB2312" w:eastAsia="楷体_GB2312" w:cs="楷体_GB2312"/>
          <w:sz w:val="28"/>
          <w:szCs w:val="28"/>
        </w:rPr>
        <w:t>（二）加快项目竣工验收</w:t>
      </w:r>
      <w:bookmarkEnd w:id="97"/>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首先，项目主管单位应尽快向组织项目竣工验收的发展和改革部门提交竣工验收申请及相关材料。其次，制定验收方案，组织项目验收会议，确定委员会或验收小组，其成员应由发展改革、建设、审计、财政（国有资产管理）、环保、消防、安全生产、卫生、土地、档案、质量监督等单位有关代表组成，必要时可邀请有关方面专家参加验收委员会。最后，验收委员会或者工作组应当讨论并出具项目竣工验收意见书或竣工验收报告。</w:t>
      </w:r>
    </w:p>
    <w:p>
      <w:pPr>
        <w:keepNext w:val="0"/>
        <w:keepLines w:val="0"/>
        <w:pageBreakBefore w:val="0"/>
        <w:widowControl w:val="0"/>
        <w:kinsoku/>
        <w:wordWrap/>
        <w:overflowPunct/>
        <w:topLinePunct w:val="0"/>
        <w:autoSpaceDE/>
        <w:autoSpaceDN/>
        <w:bidi w:val="0"/>
        <w:adjustRightInd/>
        <w:snapToGrid/>
        <w:spacing w:line="360" w:lineRule="auto"/>
        <w:ind w:firstLine="560"/>
        <w:textAlignment w:val="auto"/>
        <w:outlineLvl w:val="1"/>
        <w:rPr>
          <w:rFonts w:ascii="楷体_GB2312" w:hAnsi="楷体_GB2312" w:eastAsia="楷体_GB2312" w:cs="楷体_GB2312"/>
          <w:sz w:val="28"/>
          <w:szCs w:val="28"/>
        </w:rPr>
      </w:pPr>
      <w:bookmarkStart w:id="98" w:name="_Toc13156"/>
      <w:r>
        <w:rPr>
          <w:rFonts w:hint="eastAsia" w:ascii="楷体_GB2312" w:hAnsi="楷体_GB2312" w:eastAsia="楷体_GB2312" w:cs="楷体_GB2312"/>
          <w:sz w:val="28"/>
          <w:szCs w:val="28"/>
        </w:rPr>
        <w:t>（三）加强合同管理，加快预算执行进度</w:t>
      </w:r>
      <w:bookmarkEnd w:id="98"/>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Style w:val="45"/>
          <w:rFonts w:cs="Times New Roman"/>
          <w:sz w:val="28"/>
        </w:rPr>
      </w:pPr>
      <w:r>
        <w:rPr>
          <w:rStyle w:val="45"/>
          <w:rFonts w:hint="eastAsia" w:cs="Times New Roman"/>
          <w:sz w:val="28"/>
        </w:rPr>
        <w:t>在项目实施前，项目主管单位与施工单位应根据项目实际情况，合理约定合同条款，确保合同切实可行。在项目实施过程中，项目实施主体应按照合同约定及时向上级申请拨付工程进度款，确保项目实施过程顺利；在项目完工后，施工单位应及时申请竣工验收，验收通过后项目实施主体应按合同约定条款扣除工程质保金，同时支付剩余工程款。责任单位应建立健全合同管理制度，规范合同签订、履行等各个流程，在整个项目实施过程中，合理约定合同条款，严格依照合同履行。</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2"/>
        <w:keepNext w:val="0"/>
        <w:keepLines w:val="0"/>
        <w:pageBreakBefore w:val="0"/>
        <w:widowControl w:val="0"/>
        <w:tabs>
          <w:tab w:val="left" w:pos="838"/>
        </w:tabs>
        <w:kinsoku/>
        <w:wordWrap/>
        <w:overflowPunct/>
        <w:topLinePunct w:val="0"/>
        <w:autoSpaceDE/>
        <w:autoSpaceDN/>
        <w:bidi w:val="0"/>
        <w:adjustRightInd/>
        <w:snapToGrid/>
        <w:spacing w:before="0"/>
        <w:textAlignment w:val="auto"/>
        <w:rPr>
          <w:rFonts w:ascii="仿宋_GB2312" w:hAnsi="仿宋_GB2312" w:eastAsia="仿宋_GB2312" w:cs="仿宋_GB2312"/>
          <w:sz w:val="28"/>
          <w:szCs w:val="36"/>
        </w:rPr>
      </w:pPr>
    </w:p>
    <w:sectPr>
      <w:headerReference r:id="rId4" w:type="default"/>
      <w:footerReference r:id="rId5" w:type="default"/>
      <w:pgSz w:w="11906" w:h="16838"/>
      <w:pgMar w:top="1440" w:right="1803" w:bottom="1440" w:left="1803" w:header="851" w:footer="992" w:gutter="0"/>
      <w:pgNumType w:fmt="decimal" w:start="1"/>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B267E90-56BD-4BE2-8CE5-27F41B56F1A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embedRegular r:id="rId2" w:fontKey="{14E17C40-FD7B-4610-B409-0156C3F6A870}"/>
  </w:font>
  <w:font w:name="仿宋_GB2312">
    <w:panose1 w:val="02010609030101010101"/>
    <w:charset w:val="86"/>
    <w:family w:val="modern"/>
    <w:pitch w:val="default"/>
    <w:sig w:usb0="00000001" w:usb1="080E0000" w:usb2="00000000" w:usb3="00000000" w:csb0="00040000" w:csb1="00000000"/>
    <w:embedRegular r:id="rId3" w:fontKey="{CC210942-A8BC-4ED1-9A30-D3CDFC345DB5}"/>
  </w:font>
  <w:font w:name="方正小标宋简体">
    <w:panose1 w:val="03000509000000000000"/>
    <w:charset w:val="86"/>
    <w:family w:val="auto"/>
    <w:pitch w:val="default"/>
    <w:sig w:usb0="00000001" w:usb1="080E0000" w:usb2="00000000" w:usb3="00000000" w:csb0="00040000" w:csb1="00000000"/>
    <w:embedRegular r:id="rId4" w:fontKey="{24959C33-DBF5-42FA-95EB-DA42D82312A1}"/>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5" w:fontKey="{168EAA24-32B2-4CAB-A4B7-5FEC0D2DAEB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posOffset>2600325</wp:posOffset>
              </wp:positionH>
              <wp:positionV relativeFrom="paragraph">
                <wp:posOffset>-44450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仿宋_GB2312" w:hAnsi="仿宋_GB2312" w:eastAsia="仿宋_GB2312" w:cs="仿宋_GB2312"/>
                              <w:sz w:val="24"/>
                              <w:szCs w:val="40"/>
                            </w:rPr>
                          </w:pPr>
                          <w:r>
                            <w:rPr>
                              <w:rFonts w:hint="eastAsia" w:ascii="仿宋_GB2312" w:hAnsi="仿宋_GB2312" w:eastAsia="仿宋_GB2312" w:cs="仿宋_GB2312"/>
                              <w:sz w:val="24"/>
                              <w:szCs w:val="40"/>
                            </w:rPr>
                            <w:fldChar w:fldCharType="begin"/>
                          </w:r>
                          <w:r>
                            <w:rPr>
                              <w:rFonts w:hint="eastAsia" w:ascii="仿宋_GB2312" w:hAnsi="仿宋_GB2312" w:eastAsia="仿宋_GB2312" w:cs="仿宋_GB2312"/>
                              <w:sz w:val="24"/>
                              <w:szCs w:val="40"/>
                            </w:rPr>
                            <w:instrText xml:space="preserve"> PAGE  \* MERGEFORMAT </w:instrText>
                          </w:r>
                          <w:r>
                            <w:rPr>
                              <w:rFonts w:hint="eastAsia" w:ascii="仿宋_GB2312" w:hAnsi="仿宋_GB2312" w:eastAsia="仿宋_GB2312" w:cs="仿宋_GB2312"/>
                              <w:sz w:val="24"/>
                              <w:szCs w:val="40"/>
                            </w:rPr>
                            <w:fldChar w:fldCharType="separate"/>
                          </w:r>
                          <w:r>
                            <w:rPr>
                              <w:rFonts w:hint="eastAsia" w:ascii="仿宋_GB2312" w:hAnsi="仿宋_GB2312" w:eastAsia="仿宋_GB2312" w:cs="仿宋_GB2312"/>
                              <w:sz w:val="24"/>
                              <w:szCs w:val="40"/>
                            </w:rPr>
                            <w:t>6</w:t>
                          </w:r>
                          <w:r>
                            <w:rPr>
                              <w:rFonts w:hint="eastAsia" w:ascii="仿宋_GB2312" w:hAnsi="仿宋_GB2312" w:eastAsia="仿宋_GB2312" w:cs="仿宋_GB2312"/>
                              <w:sz w:val="24"/>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4.75pt;margin-top:-3.5pt;height:144pt;width:144pt;mso-position-horizontal-relative:margin;mso-wrap-style:none;z-index:251659264;mso-width-relative:page;mso-height-relative:page;" filled="f" stroked="f" coordsize="21600,21600" o:gfxdata="UEsDBAoAAAAAAIdO4kAAAAAAAAAAAAAAAAAEAAAAZHJzL1BLAwQUAAAACACHTuJAAQ1Y29gAAAAK&#10;AQAADwAAAGRycy9kb3ducmV2LnhtbE2Py07DMBBF90j8gzVI7Fo7pfSRxqlERVgi0bBg6cbTJOBH&#10;ZLtp+HuGFSxn5ujOucV+soaNGGLvnYRsLoCha7zuXSvhva5mG2AxKaeV8Q4lfGOEfXl7U6hc+6t7&#10;w/GYWkYhLuZKQpfSkHMemw6tinM/oKPb2QerEo2h5TqoK4VbwxdCrLhVvaMPnRrw0GHzdbxYCYeq&#10;rsOIMZgPfKkePl+flvg8SXl/l4kdsIRT+oPhV5/UoSSnk784HZmRsBTbR0IlzNbUiYDVdk2Lk4TF&#10;JhPAy4L/r1D+AFBLAwQUAAAACACHTuJA9YuHZDICAABhBAAADgAAAGRycy9lMm9Eb2MueG1srVTN&#10;jtMwEL4j8Q6W7zRpEbtV1XRVtipCqtiVFsTZdZwmkv9ku03KA8AbcOLCnefqc/DZabpo4bAHLs7Y&#10;M/7G3zczmd90SpKDcL4xuqDjUU6J0NyUjd4V9NPH9aspJT4wXTJptCjoUXh6s3j5Yt7amZiY2shS&#10;OAIQ7WetLWgdgp1lmee1UMyPjBUazso4xQK2bpeVjrVAVzKb5PlV1hpXWme48B6nq95Jz4juOYCm&#10;qhouVobvldChR3VCsgBKvm6sp4v02qoSPNxVlReByIKCaUgrksDexjVbzNls55itG35+AnvOE55w&#10;UqzRSHqBWrHAyN41f0GphjvjTRVG3KisJ5IUAYtx/kSbh5pZkbhAam8vovv/B8s/HO4dacqCXlOi&#10;mULBT9+/nX78Ov38Sq6jPK31M0Q9WMSF7q3p0DTDucdhZN1VTsUv+BD4Ie7xIq7oAuHx0nQyneZw&#10;cfiGDfCzx+vW+fBOGEWiUVCH6iVR2WHjQx86hMRs2qwbKVMFpSZtQa9ev8nThYsH4FIjRyTRPzZa&#10;odt2Z2ZbUx5BzJm+M7zl6wbJN8yHe+bQCngwhiXcYamkQRJztiipjfvyr/MYjwrBS0mL1iqoxiRR&#10;It9rVA6AYTDcYGwHQ+/VrUGvjjGElicTF1yQg1k5oz5jgpYxB1xMc2QqaBjM29C3NyaQi+UyBe2t&#10;a3Z1fwF9Z1nY6AfLY5oopLfLfYCYSeMoUK/KWTd0XqrSeUpia/+5T1GPf4bF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ENWNvYAAAACgEAAA8AAAAAAAAAAQAgAAAAIgAAAGRycy9kb3ducmV2Lnht&#10;bFBLAQIUABQAAAAIAIdO4kD1i4dkMgIAAGEEAAAOAAAAAAAAAAEAIAAAACcBAABkcnMvZTJvRG9j&#10;LnhtbFBLBQYAAAAABgAGAFkBAADLBQAAAAA=&#10;">
              <v:fill on="f" focussize="0,0"/>
              <v:stroke on="f" weight="0.5pt"/>
              <v:imagedata o:title=""/>
              <o:lock v:ext="edit" aspectratio="f"/>
              <v:textbox inset="0mm,0mm,0mm,0mm" style="mso-fit-shape-to-text:t;">
                <w:txbxContent>
                  <w:p>
                    <w:pPr>
                      <w:pStyle w:val="10"/>
                      <w:rPr>
                        <w:rFonts w:hint="eastAsia" w:ascii="仿宋_GB2312" w:hAnsi="仿宋_GB2312" w:eastAsia="仿宋_GB2312" w:cs="仿宋_GB2312"/>
                        <w:sz w:val="24"/>
                        <w:szCs w:val="40"/>
                      </w:rPr>
                    </w:pPr>
                    <w:r>
                      <w:rPr>
                        <w:rFonts w:hint="eastAsia" w:ascii="仿宋_GB2312" w:hAnsi="仿宋_GB2312" w:eastAsia="仿宋_GB2312" w:cs="仿宋_GB2312"/>
                        <w:sz w:val="24"/>
                        <w:szCs w:val="40"/>
                      </w:rPr>
                      <w:fldChar w:fldCharType="begin"/>
                    </w:r>
                    <w:r>
                      <w:rPr>
                        <w:rFonts w:hint="eastAsia" w:ascii="仿宋_GB2312" w:hAnsi="仿宋_GB2312" w:eastAsia="仿宋_GB2312" w:cs="仿宋_GB2312"/>
                        <w:sz w:val="24"/>
                        <w:szCs w:val="40"/>
                      </w:rPr>
                      <w:instrText xml:space="preserve"> PAGE  \* MERGEFORMAT </w:instrText>
                    </w:r>
                    <w:r>
                      <w:rPr>
                        <w:rFonts w:hint="eastAsia" w:ascii="仿宋_GB2312" w:hAnsi="仿宋_GB2312" w:eastAsia="仿宋_GB2312" w:cs="仿宋_GB2312"/>
                        <w:sz w:val="24"/>
                        <w:szCs w:val="40"/>
                      </w:rPr>
                      <w:fldChar w:fldCharType="separate"/>
                    </w:r>
                    <w:r>
                      <w:rPr>
                        <w:rFonts w:hint="eastAsia" w:ascii="仿宋_GB2312" w:hAnsi="仿宋_GB2312" w:eastAsia="仿宋_GB2312" w:cs="仿宋_GB2312"/>
                        <w:sz w:val="24"/>
                        <w:szCs w:val="40"/>
                      </w:rPr>
                      <w:t>6</w:t>
                    </w:r>
                    <w:r>
                      <w:rPr>
                        <w:rFonts w:hint="eastAsia" w:ascii="仿宋_GB2312" w:hAnsi="仿宋_GB2312" w:eastAsia="仿宋_GB2312" w:cs="仿宋_GB2312"/>
                        <w:sz w:val="24"/>
                        <w:szCs w:val="4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keepNext w:val="0"/>
      <w:keepLines w:val="0"/>
      <w:pageBreakBefore w:val="0"/>
      <w:widowControl/>
      <w:pBdr>
        <w:bottom w:val="single" w:color="auto" w:sz="4" w:space="0"/>
      </w:pBdr>
      <w:kinsoku/>
      <w:wordWrap/>
      <w:overflowPunct/>
      <w:topLinePunct w:val="0"/>
      <w:autoSpaceDE/>
      <w:autoSpaceDN/>
      <w:bidi w:val="0"/>
      <w:adjustRightInd/>
      <w:snapToGrid/>
      <w:spacing w:after="0" w:afterLines="0"/>
      <w:textAlignment w:val="auto"/>
    </w:pPr>
    <w:r>
      <w:rPr>
        <w:rFonts w:hint="eastAsia" w:ascii="宋体" w:hAnsi="宋体" w:eastAsia="宋体" w:cs="宋体"/>
        <w:sz w:val="24"/>
        <w:szCs w:val="24"/>
        <w:lang w:val="en-US" w:eastAsia="zh-CN"/>
      </w:rPr>
      <w:t xml:space="preserve"> </w:t>
    </w:r>
    <w:r>
      <w:drawing>
        <wp:inline distT="0" distB="0" distL="114300" distR="114300">
          <wp:extent cx="240665" cy="240665"/>
          <wp:effectExtent l="0" t="0" r="3175"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宋体" w:hAnsi="宋体" w:eastAsia="宋体" w:cs="宋体"/>
        <w:sz w:val="22"/>
        <w:szCs w:val="22"/>
        <w:lang w:val="en-US" w:eastAsia="zh-CN"/>
      </w:rPr>
      <w:t>山西亚泰</w:t>
    </w:r>
    <w:r>
      <w:rPr>
        <w:rFonts w:hint="eastAsia"/>
        <w:sz w:val="22"/>
        <w:szCs w:val="22"/>
        <w:lang w:val="en-US" w:eastAsia="zh-CN"/>
      </w:rPr>
      <w:t xml:space="preserve">            </w:t>
    </w:r>
    <w:r>
      <w:rPr>
        <w:rFonts w:hint="eastAsia" w:ascii="宋体" w:hAnsi="宋体" w:eastAsia="宋体" w:cs="宋体"/>
        <w:sz w:val="22"/>
        <w:szCs w:val="22"/>
      </w:rPr>
      <w:t>宁武经济技术园区2020年基础设施建设项目绩效评价报告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EyNDMxYzRhOGEyODg4MDM5MWE5MDNmYTZhYmQwOGMifQ=="/>
  </w:docVars>
  <w:rsids>
    <w:rsidRoot w:val="347E05B5"/>
    <w:rsid w:val="00017078"/>
    <w:rsid w:val="0007177D"/>
    <w:rsid w:val="000A47C3"/>
    <w:rsid w:val="000B2CD0"/>
    <w:rsid w:val="001204F2"/>
    <w:rsid w:val="0012186D"/>
    <w:rsid w:val="001624D3"/>
    <w:rsid w:val="001A40E8"/>
    <w:rsid w:val="001A7C06"/>
    <w:rsid w:val="001B6C70"/>
    <w:rsid w:val="001E6CA4"/>
    <w:rsid w:val="00237462"/>
    <w:rsid w:val="00295F66"/>
    <w:rsid w:val="00295F90"/>
    <w:rsid w:val="002A180B"/>
    <w:rsid w:val="002B6861"/>
    <w:rsid w:val="002C0A0A"/>
    <w:rsid w:val="002D510F"/>
    <w:rsid w:val="003519FE"/>
    <w:rsid w:val="0039708C"/>
    <w:rsid w:val="003B6D28"/>
    <w:rsid w:val="004569DC"/>
    <w:rsid w:val="00473339"/>
    <w:rsid w:val="004C2A74"/>
    <w:rsid w:val="004F3A94"/>
    <w:rsid w:val="005251BE"/>
    <w:rsid w:val="00526CDA"/>
    <w:rsid w:val="00580FF3"/>
    <w:rsid w:val="005A3448"/>
    <w:rsid w:val="00621E01"/>
    <w:rsid w:val="007072DE"/>
    <w:rsid w:val="0071449D"/>
    <w:rsid w:val="00737772"/>
    <w:rsid w:val="00760386"/>
    <w:rsid w:val="00763660"/>
    <w:rsid w:val="00771309"/>
    <w:rsid w:val="00800DD5"/>
    <w:rsid w:val="008662D0"/>
    <w:rsid w:val="00895EE8"/>
    <w:rsid w:val="008C5EC7"/>
    <w:rsid w:val="008E78CA"/>
    <w:rsid w:val="00940F87"/>
    <w:rsid w:val="00957BC9"/>
    <w:rsid w:val="009A2F98"/>
    <w:rsid w:val="00A25BAB"/>
    <w:rsid w:val="00A37C8C"/>
    <w:rsid w:val="00AB4B1A"/>
    <w:rsid w:val="00AE28DB"/>
    <w:rsid w:val="00B151AA"/>
    <w:rsid w:val="00B3074F"/>
    <w:rsid w:val="00B34CA1"/>
    <w:rsid w:val="00B65721"/>
    <w:rsid w:val="00B675E3"/>
    <w:rsid w:val="00BB22F2"/>
    <w:rsid w:val="00C4165E"/>
    <w:rsid w:val="00C61DCF"/>
    <w:rsid w:val="00C81EC7"/>
    <w:rsid w:val="00CB08FB"/>
    <w:rsid w:val="00CF0BA3"/>
    <w:rsid w:val="00CF1047"/>
    <w:rsid w:val="00D07EC5"/>
    <w:rsid w:val="00D76F7E"/>
    <w:rsid w:val="00E7444D"/>
    <w:rsid w:val="00E86C56"/>
    <w:rsid w:val="00EC420A"/>
    <w:rsid w:val="00EE6D00"/>
    <w:rsid w:val="00EF0D0F"/>
    <w:rsid w:val="00F508EC"/>
    <w:rsid w:val="00F54112"/>
    <w:rsid w:val="00F84979"/>
    <w:rsid w:val="00FA169C"/>
    <w:rsid w:val="00FF0001"/>
    <w:rsid w:val="0101273F"/>
    <w:rsid w:val="01017C11"/>
    <w:rsid w:val="011A461A"/>
    <w:rsid w:val="01D75A72"/>
    <w:rsid w:val="01F74C07"/>
    <w:rsid w:val="0205021E"/>
    <w:rsid w:val="0337493F"/>
    <w:rsid w:val="037D66FA"/>
    <w:rsid w:val="03A506B1"/>
    <w:rsid w:val="03DA16B3"/>
    <w:rsid w:val="04755643"/>
    <w:rsid w:val="048067D6"/>
    <w:rsid w:val="04947F86"/>
    <w:rsid w:val="0639797F"/>
    <w:rsid w:val="064122AC"/>
    <w:rsid w:val="06485319"/>
    <w:rsid w:val="068A55A6"/>
    <w:rsid w:val="06E433D8"/>
    <w:rsid w:val="08632BD0"/>
    <w:rsid w:val="086A056D"/>
    <w:rsid w:val="08BF2D48"/>
    <w:rsid w:val="08F05980"/>
    <w:rsid w:val="09B92BD4"/>
    <w:rsid w:val="0A0B6A94"/>
    <w:rsid w:val="0A1840A7"/>
    <w:rsid w:val="0A9406F7"/>
    <w:rsid w:val="0A980DBF"/>
    <w:rsid w:val="0AF37C56"/>
    <w:rsid w:val="0B713769"/>
    <w:rsid w:val="0B9A5AA5"/>
    <w:rsid w:val="0BC02849"/>
    <w:rsid w:val="0BD24941"/>
    <w:rsid w:val="0CB97F6B"/>
    <w:rsid w:val="0CC02F93"/>
    <w:rsid w:val="0CD86783"/>
    <w:rsid w:val="0D140B89"/>
    <w:rsid w:val="0E80368C"/>
    <w:rsid w:val="0F437A9F"/>
    <w:rsid w:val="0F8B6665"/>
    <w:rsid w:val="102437C6"/>
    <w:rsid w:val="102C05FA"/>
    <w:rsid w:val="10327E39"/>
    <w:rsid w:val="10497C03"/>
    <w:rsid w:val="10C4513B"/>
    <w:rsid w:val="10F15E25"/>
    <w:rsid w:val="11010E0B"/>
    <w:rsid w:val="116D21D6"/>
    <w:rsid w:val="119D165E"/>
    <w:rsid w:val="12805850"/>
    <w:rsid w:val="137C6E7C"/>
    <w:rsid w:val="13A72D0A"/>
    <w:rsid w:val="13EA7094"/>
    <w:rsid w:val="13ED1033"/>
    <w:rsid w:val="141A2741"/>
    <w:rsid w:val="14A86372"/>
    <w:rsid w:val="157B64D1"/>
    <w:rsid w:val="158315E4"/>
    <w:rsid w:val="15A46B24"/>
    <w:rsid w:val="1676610A"/>
    <w:rsid w:val="176376F1"/>
    <w:rsid w:val="17A70CF6"/>
    <w:rsid w:val="184D1B07"/>
    <w:rsid w:val="18715D1D"/>
    <w:rsid w:val="19547C3D"/>
    <w:rsid w:val="195E0D72"/>
    <w:rsid w:val="19606191"/>
    <w:rsid w:val="1A3260CC"/>
    <w:rsid w:val="1A4E4346"/>
    <w:rsid w:val="1A7F3614"/>
    <w:rsid w:val="1AAC5141"/>
    <w:rsid w:val="1AB72899"/>
    <w:rsid w:val="1B3C0814"/>
    <w:rsid w:val="1C1A2899"/>
    <w:rsid w:val="1C3014E3"/>
    <w:rsid w:val="1C7E5D73"/>
    <w:rsid w:val="1C8832B4"/>
    <w:rsid w:val="1E025F04"/>
    <w:rsid w:val="1E3F1E08"/>
    <w:rsid w:val="1E4F3DA9"/>
    <w:rsid w:val="1F0E136E"/>
    <w:rsid w:val="1F124BF9"/>
    <w:rsid w:val="1F2854DA"/>
    <w:rsid w:val="1F362EF0"/>
    <w:rsid w:val="1F977361"/>
    <w:rsid w:val="1FB32F4D"/>
    <w:rsid w:val="204B5EA7"/>
    <w:rsid w:val="20CE22A3"/>
    <w:rsid w:val="20E35CE7"/>
    <w:rsid w:val="21283EE5"/>
    <w:rsid w:val="21752DC4"/>
    <w:rsid w:val="22051872"/>
    <w:rsid w:val="223D6E7E"/>
    <w:rsid w:val="23BA0070"/>
    <w:rsid w:val="23EC6BBB"/>
    <w:rsid w:val="24236BD9"/>
    <w:rsid w:val="250C164D"/>
    <w:rsid w:val="255E0227"/>
    <w:rsid w:val="25EF37B9"/>
    <w:rsid w:val="262042BE"/>
    <w:rsid w:val="268E1025"/>
    <w:rsid w:val="26C24BDA"/>
    <w:rsid w:val="277871A3"/>
    <w:rsid w:val="279D7FE8"/>
    <w:rsid w:val="28570842"/>
    <w:rsid w:val="29074254"/>
    <w:rsid w:val="297A67EA"/>
    <w:rsid w:val="29930E6B"/>
    <w:rsid w:val="29EA4F59"/>
    <w:rsid w:val="29F842FA"/>
    <w:rsid w:val="2A387780"/>
    <w:rsid w:val="2A5971EB"/>
    <w:rsid w:val="2A965E28"/>
    <w:rsid w:val="2AFF3D8A"/>
    <w:rsid w:val="2B107AA3"/>
    <w:rsid w:val="2B2F656B"/>
    <w:rsid w:val="2B3513CF"/>
    <w:rsid w:val="2BF1788C"/>
    <w:rsid w:val="2C403D60"/>
    <w:rsid w:val="2C69401A"/>
    <w:rsid w:val="2CD1140B"/>
    <w:rsid w:val="2CE41CAE"/>
    <w:rsid w:val="2D915E22"/>
    <w:rsid w:val="2EEA277A"/>
    <w:rsid w:val="2F9049CD"/>
    <w:rsid w:val="303213C6"/>
    <w:rsid w:val="30526840"/>
    <w:rsid w:val="306752DC"/>
    <w:rsid w:val="306F02F0"/>
    <w:rsid w:val="32262B36"/>
    <w:rsid w:val="32585FFF"/>
    <w:rsid w:val="32595126"/>
    <w:rsid w:val="32652FEB"/>
    <w:rsid w:val="32BE762C"/>
    <w:rsid w:val="32C05482"/>
    <w:rsid w:val="33403B57"/>
    <w:rsid w:val="347E05B5"/>
    <w:rsid w:val="34936072"/>
    <w:rsid w:val="351F179F"/>
    <w:rsid w:val="35B151DF"/>
    <w:rsid w:val="363540F3"/>
    <w:rsid w:val="3674574E"/>
    <w:rsid w:val="370E13AD"/>
    <w:rsid w:val="37DF71BE"/>
    <w:rsid w:val="387A1765"/>
    <w:rsid w:val="38CA1F41"/>
    <w:rsid w:val="38EF7DCA"/>
    <w:rsid w:val="399273AC"/>
    <w:rsid w:val="3A0662D5"/>
    <w:rsid w:val="3A6E70C4"/>
    <w:rsid w:val="3A913173"/>
    <w:rsid w:val="3A922C9F"/>
    <w:rsid w:val="3AC336FA"/>
    <w:rsid w:val="3AD646B7"/>
    <w:rsid w:val="3AD8228D"/>
    <w:rsid w:val="3AE947C0"/>
    <w:rsid w:val="3B39734A"/>
    <w:rsid w:val="3B940304"/>
    <w:rsid w:val="3B954ECF"/>
    <w:rsid w:val="3BB113FA"/>
    <w:rsid w:val="3C1C28B9"/>
    <w:rsid w:val="3CE94AC0"/>
    <w:rsid w:val="3CF92D4C"/>
    <w:rsid w:val="3D0C7697"/>
    <w:rsid w:val="3D504311"/>
    <w:rsid w:val="3EBE55D5"/>
    <w:rsid w:val="3ED43E12"/>
    <w:rsid w:val="3EF53325"/>
    <w:rsid w:val="3F217C6F"/>
    <w:rsid w:val="3F37263F"/>
    <w:rsid w:val="3F937639"/>
    <w:rsid w:val="3FA4528C"/>
    <w:rsid w:val="3FB97EE3"/>
    <w:rsid w:val="4013329E"/>
    <w:rsid w:val="4080441C"/>
    <w:rsid w:val="41567F34"/>
    <w:rsid w:val="421E199A"/>
    <w:rsid w:val="42350AA5"/>
    <w:rsid w:val="425C7D5C"/>
    <w:rsid w:val="42FD18B1"/>
    <w:rsid w:val="436A637D"/>
    <w:rsid w:val="43787867"/>
    <w:rsid w:val="43E957A2"/>
    <w:rsid w:val="440851F4"/>
    <w:rsid w:val="4511565F"/>
    <w:rsid w:val="45262EFD"/>
    <w:rsid w:val="45A22E73"/>
    <w:rsid w:val="45A7740B"/>
    <w:rsid w:val="45EF250A"/>
    <w:rsid w:val="46D117F0"/>
    <w:rsid w:val="472C631B"/>
    <w:rsid w:val="47356D4C"/>
    <w:rsid w:val="47705795"/>
    <w:rsid w:val="48804B98"/>
    <w:rsid w:val="489B1E3B"/>
    <w:rsid w:val="48B06EB0"/>
    <w:rsid w:val="48B64D76"/>
    <w:rsid w:val="49034B82"/>
    <w:rsid w:val="49930A1A"/>
    <w:rsid w:val="49935C54"/>
    <w:rsid w:val="49B11934"/>
    <w:rsid w:val="4A317CA3"/>
    <w:rsid w:val="4A5A01CE"/>
    <w:rsid w:val="4CA74CB8"/>
    <w:rsid w:val="4CCE5C59"/>
    <w:rsid w:val="4CF5469F"/>
    <w:rsid w:val="4D107434"/>
    <w:rsid w:val="4DFC7657"/>
    <w:rsid w:val="4E453524"/>
    <w:rsid w:val="4E6A0A2B"/>
    <w:rsid w:val="4EB153CD"/>
    <w:rsid w:val="4F074E8D"/>
    <w:rsid w:val="4FA740A2"/>
    <w:rsid w:val="4FB331DB"/>
    <w:rsid w:val="4FFC1B1E"/>
    <w:rsid w:val="505103D4"/>
    <w:rsid w:val="50817D74"/>
    <w:rsid w:val="508B0154"/>
    <w:rsid w:val="50BB0E44"/>
    <w:rsid w:val="51861577"/>
    <w:rsid w:val="520D15B4"/>
    <w:rsid w:val="52554D9B"/>
    <w:rsid w:val="525A6A1E"/>
    <w:rsid w:val="526F7FD2"/>
    <w:rsid w:val="52D37D65"/>
    <w:rsid w:val="52E45273"/>
    <w:rsid w:val="53422901"/>
    <w:rsid w:val="53BD6E30"/>
    <w:rsid w:val="53F6313F"/>
    <w:rsid w:val="543174E2"/>
    <w:rsid w:val="547312DE"/>
    <w:rsid w:val="54E77750"/>
    <w:rsid w:val="554B0360"/>
    <w:rsid w:val="5576506B"/>
    <w:rsid w:val="559E06D2"/>
    <w:rsid w:val="55BA0635"/>
    <w:rsid w:val="56061272"/>
    <w:rsid w:val="568D7A95"/>
    <w:rsid w:val="572C2599"/>
    <w:rsid w:val="57352392"/>
    <w:rsid w:val="574D6690"/>
    <w:rsid w:val="57AE68B2"/>
    <w:rsid w:val="599974E1"/>
    <w:rsid w:val="59AB6B24"/>
    <w:rsid w:val="59B7603B"/>
    <w:rsid w:val="59BF0F83"/>
    <w:rsid w:val="5A6976DF"/>
    <w:rsid w:val="5B330965"/>
    <w:rsid w:val="5B515F98"/>
    <w:rsid w:val="5C796912"/>
    <w:rsid w:val="5CA714D7"/>
    <w:rsid w:val="5CCD4563"/>
    <w:rsid w:val="5CD1517E"/>
    <w:rsid w:val="5CDA44A1"/>
    <w:rsid w:val="5CE279A7"/>
    <w:rsid w:val="5D555A0A"/>
    <w:rsid w:val="5D9A6632"/>
    <w:rsid w:val="5DB731BC"/>
    <w:rsid w:val="5E23037A"/>
    <w:rsid w:val="5EEB62A9"/>
    <w:rsid w:val="5EEE4514"/>
    <w:rsid w:val="5F0008E1"/>
    <w:rsid w:val="5F814C16"/>
    <w:rsid w:val="5F942D9E"/>
    <w:rsid w:val="5FAE39F2"/>
    <w:rsid w:val="5FE11D32"/>
    <w:rsid w:val="5FEA25E2"/>
    <w:rsid w:val="5FFA682D"/>
    <w:rsid w:val="605B362E"/>
    <w:rsid w:val="61086C02"/>
    <w:rsid w:val="616970FF"/>
    <w:rsid w:val="61E03BEB"/>
    <w:rsid w:val="62CB19BB"/>
    <w:rsid w:val="62E77783"/>
    <w:rsid w:val="63C626F0"/>
    <w:rsid w:val="63FC6B08"/>
    <w:rsid w:val="64C72436"/>
    <w:rsid w:val="64E65BB2"/>
    <w:rsid w:val="658A5DC7"/>
    <w:rsid w:val="65A4702A"/>
    <w:rsid w:val="65B63C82"/>
    <w:rsid w:val="66475109"/>
    <w:rsid w:val="664A0B35"/>
    <w:rsid w:val="66705239"/>
    <w:rsid w:val="66F6148F"/>
    <w:rsid w:val="66FB247D"/>
    <w:rsid w:val="68077C36"/>
    <w:rsid w:val="6822660D"/>
    <w:rsid w:val="69440332"/>
    <w:rsid w:val="69571813"/>
    <w:rsid w:val="696C59A0"/>
    <w:rsid w:val="69933D5B"/>
    <w:rsid w:val="6A10166B"/>
    <w:rsid w:val="6A5A5D6D"/>
    <w:rsid w:val="6B3763A4"/>
    <w:rsid w:val="6B780CC9"/>
    <w:rsid w:val="6B876A7D"/>
    <w:rsid w:val="6B921D8B"/>
    <w:rsid w:val="6BC45490"/>
    <w:rsid w:val="6D45211E"/>
    <w:rsid w:val="6D816913"/>
    <w:rsid w:val="6DC8554E"/>
    <w:rsid w:val="6E0E40E7"/>
    <w:rsid w:val="6E29607D"/>
    <w:rsid w:val="6E71658C"/>
    <w:rsid w:val="6F0B59B2"/>
    <w:rsid w:val="6F4130F2"/>
    <w:rsid w:val="6F672022"/>
    <w:rsid w:val="6F9B43EB"/>
    <w:rsid w:val="6FF86560"/>
    <w:rsid w:val="70113A3C"/>
    <w:rsid w:val="70700D13"/>
    <w:rsid w:val="70F50E53"/>
    <w:rsid w:val="710638AB"/>
    <w:rsid w:val="718B0EFC"/>
    <w:rsid w:val="718E17A7"/>
    <w:rsid w:val="71EE0FA7"/>
    <w:rsid w:val="72676207"/>
    <w:rsid w:val="726E5EB4"/>
    <w:rsid w:val="727653C6"/>
    <w:rsid w:val="72CE477C"/>
    <w:rsid w:val="73BC2EA3"/>
    <w:rsid w:val="73BF0637"/>
    <w:rsid w:val="74026C36"/>
    <w:rsid w:val="74137A91"/>
    <w:rsid w:val="743431E8"/>
    <w:rsid w:val="74A1648B"/>
    <w:rsid w:val="74BC7385"/>
    <w:rsid w:val="754A715F"/>
    <w:rsid w:val="7634689C"/>
    <w:rsid w:val="76425A2A"/>
    <w:rsid w:val="76DC2BDD"/>
    <w:rsid w:val="77E31F0C"/>
    <w:rsid w:val="78293158"/>
    <w:rsid w:val="784A5334"/>
    <w:rsid w:val="78856C35"/>
    <w:rsid w:val="78FF5552"/>
    <w:rsid w:val="79C4100A"/>
    <w:rsid w:val="7A1F7CD7"/>
    <w:rsid w:val="7AD44CDB"/>
    <w:rsid w:val="7AE73064"/>
    <w:rsid w:val="7BC957A9"/>
    <w:rsid w:val="7BFB7CF2"/>
    <w:rsid w:val="7C0A51F3"/>
    <w:rsid w:val="7C285228"/>
    <w:rsid w:val="7C571058"/>
    <w:rsid w:val="7C8A3B0D"/>
    <w:rsid w:val="7CA439C4"/>
    <w:rsid w:val="7CAA48C9"/>
    <w:rsid w:val="7CBD0749"/>
    <w:rsid w:val="7D255D7C"/>
    <w:rsid w:val="7DB3399B"/>
    <w:rsid w:val="7DCF05EE"/>
    <w:rsid w:val="7EF76747"/>
    <w:rsid w:val="7F122341"/>
    <w:rsid w:val="7F17527B"/>
    <w:rsid w:val="7F223383"/>
    <w:rsid w:val="7F525CE2"/>
    <w:rsid w:val="7F8B138F"/>
    <w:rsid w:val="F97F5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44"/>
    <w:qFormat/>
    <w:uiPriority w:val="0"/>
    <w:pPr>
      <w:keepNext/>
      <w:keepLines/>
      <w:spacing w:line="360" w:lineRule="auto"/>
      <w:ind w:firstLine="643" w:firstLineChars="200"/>
      <w:jc w:val="left"/>
      <w:outlineLvl w:val="0"/>
    </w:pPr>
    <w:rPr>
      <w:rFonts w:eastAsia="黑体"/>
      <w:kern w:val="44"/>
      <w:sz w:val="28"/>
    </w:rPr>
  </w:style>
  <w:style w:type="paragraph" w:styleId="4">
    <w:name w:val="heading 2"/>
    <w:basedOn w:val="1"/>
    <w:next w:val="1"/>
    <w:unhideWhenUsed/>
    <w:qFormat/>
    <w:uiPriority w:val="0"/>
    <w:pPr>
      <w:keepNext/>
      <w:spacing w:line="360" w:lineRule="auto"/>
      <w:ind w:firstLine="643" w:firstLineChars="200"/>
      <w:jc w:val="left"/>
      <w:outlineLvl w:val="1"/>
    </w:pPr>
    <w:rPr>
      <w:rFonts w:ascii="Arial" w:hAnsi="Arial" w:eastAsia="楷体_GB2312"/>
      <w:sz w:val="28"/>
    </w:rPr>
  </w:style>
  <w:style w:type="paragraph" w:styleId="5">
    <w:name w:val="heading 3"/>
    <w:basedOn w:val="1"/>
    <w:next w:val="1"/>
    <w:unhideWhenUsed/>
    <w:qFormat/>
    <w:uiPriority w:val="0"/>
    <w:pPr>
      <w:keepNext/>
      <w:keepLines/>
      <w:spacing w:line="360" w:lineRule="auto"/>
      <w:ind w:firstLine="643" w:firstLineChars="200"/>
      <w:outlineLvl w:val="2"/>
    </w:pPr>
    <w:rPr>
      <w:rFonts w:eastAsia="仿宋_GB2312"/>
      <w:b/>
      <w:sz w:val="28"/>
    </w:rPr>
  </w:style>
  <w:style w:type="paragraph" w:styleId="6">
    <w:name w:val="heading 4"/>
    <w:basedOn w:val="1"/>
    <w:next w:val="1"/>
    <w:unhideWhenUsed/>
    <w:qFormat/>
    <w:uiPriority w:val="0"/>
    <w:pPr>
      <w:keepNext/>
      <w:keepLines/>
      <w:spacing w:before="100" w:beforeLines="100" w:line="360" w:lineRule="auto"/>
      <w:jc w:val="center"/>
      <w:outlineLvl w:val="3"/>
    </w:pPr>
    <w:rPr>
      <w:rFonts w:ascii="Times New Roman" w:hAnsi="Times New Roman" w:eastAsia="宋体"/>
      <w:sz w:val="28"/>
    </w:rPr>
  </w:style>
  <w:style w:type="paragraph" w:styleId="7">
    <w:name w:val="heading 5"/>
    <w:basedOn w:val="1"/>
    <w:next w:val="1"/>
    <w:unhideWhenUsed/>
    <w:qFormat/>
    <w:uiPriority w:val="0"/>
    <w:pPr>
      <w:keepNext/>
      <w:keepLines/>
      <w:jc w:val="center"/>
      <w:outlineLvl w:val="4"/>
    </w:pPr>
    <w:rPr>
      <w:rFonts w:ascii="Times New Roman" w:hAnsi="Times New Roman" w:eastAsia="宋体"/>
      <w:sz w:val="24"/>
      <w:szCs w:val="22"/>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before="120" w:line="360" w:lineRule="auto"/>
    </w:pPr>
    <w:rPr>
      <w:sz w:val="28"/>
    </w:rPr>
  </w:style>
  <w:style w:type="paragraph" w:styleId="8">
    <w:name w:val="annotation text"/>
    <w:basedOn w:val="1"/>
    <w:qFormat/>
    <w:uiPriority w:val="0"/>
    <w:pPr>
      <w:jc w:val="left"/>
    </w:pPr>
  </w:style>
  <w:style w:type="paragraph" w:styleId="9">
    <w:name w:val="Plain Text"/>
    <w:basedOn w:val="1"/>
    <w:qFormat/>
    <w:uiPriority w:val="0"/>
    <w:rPr>
      <w:rFonts w:ascii="宋体" w:hAnsi="Courier New"/>
      <w:szCs w:val="20"/>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style>
  <w:style w:type="paragraph" w:styleId="13">
    <w:name w:val="footnote text"/>
    <w:basedOn w:val="1"/>
    <w:qFormat/>
    <w:uiPriority w:val="0"/>
    <w:pPr>
      <w:snapToGrid w:val="0"/>
      <w:jc w:val="left"/>
    </w:pPr>
    <w:rPr>
      <w:sz w:val="18"/>
    </w:rPr>
  </w:style>
  <w:style w:type="paragraph" w:styleId="14">
    <w:name w:val="toc 2"/>
    <w:basedOn w:val="1"/>
    <w:next w:val="1"/>
    <w:qFormat/>
    <w:uiPriority w:val="0"/>
    <w:pPr>
      <w:ind w:left="420" w:leftChars="200"/>
    </w:pPr>
  </w:style>
  <w:style w:type="paragraph" w:styleId="15">
    <w:name w:val="Normal (Web)"/>
    <w:basedOn w:val="1"/>
    <w:qFormat/>
    <w:uiPriority w:val="0"/>
    <w:pPr>
      <w:spacing w:beforeAutospacing="1" w:afterAutospacing="1"/>
      <w:jc w:val="left"/>
    </w:pPr>
    <w:rPr>
      <w:rFonts w:cs="Times New Roman"/>
      <w:kern w:val="0"/>
      <w:sz w:val="24"/>
    </w:rPr>
  </w:style>
  <w:style w:type="table" w:styleId="17">
    <w:name w:val="Table Grid"/>
    <w:basedOn w:val="16"/>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9">
    <w:name w:val="Strong"/>
    <w:basedOn w:val="18"/>
    <w:qFormat/>
    <w:uiPriority w:val="0"/>
    <w:rPr>
      <w:b/>
    </w:rPr>
  </w:style>
  <w:style w:type="character" w:styleId="20">
    <w:name w:val="FollowedHyperlink"/>
    <w:basedOn w:val="18"/>
    <w:qFormat/>
    <w:uiPriority w:val="0"/>
    <w:rPr>
      <w:color w:val="333333"/>
      <w:u w:val="none"/>
    </w:rPr>
  </w:style>
  <w:style w:type="character" w:styleId="21">
    <w:name w:val="HTML Definition"/>
    <w:basedOn w:val="18"/>
    <w:qFormat/>
    <w:uiPriority w:val="0"/>
  </w:style>
  <w:style w:type="character" w:styleId="22">
    <w:name w:val="HTML Typewriter"/>
    <w:basedOn w:val="18"/>
    <w:qFormat/>
    <w:uiPriority w:val="0"/>
    <w:rPr>
      <w:rFonts w:ascii="Courier New" w:hAnsi="Courier New" w:cs="Courier New"/>
      <w:sz w:val="20"/>
    </w:rPr>
  </w:style>
  <w:style w:type="character" w:styleId="23">
    <w:name w:val="HTML Variable"/>
    <w:basedOn w:val="18"/>
    <w:qFormat/>
    <w:uiPriority w:val="0"/>
  </w:style>
  <w:style w:type="character" w:styleId="24">
    <w:name w:val="Hyperlink"/>
    <w:basedOn w:val="18"/>
    <w:qFormat/>
    <w:uiPriority w:val="0"/>
    <w:rPr>
      <w:color w:val="333333"/>
      <w:u w:val="none"/>
    </w:rPr>
  </w:style>
  <w:style w:type="character" w:styleId="25">
    <w:name w:val="HTML Code"/>
    <w:basedOn w:val="18"/>
    <w:qFormat/>
    <w:uiPriority w:val="0"/>
    <w:rPr>
      <w:rFonts w:hint="default" w:ascii="Courier New" w:hAnsi="Courier New" w:cs="Courier New"/>
      <w:sz w:val="20"/>
    </w:rPr>
  </w:style>
  <w:style w:type="character" w:styleId="26">
    <w:name w:val="HTML Cite"/>
    <w:basedOn w:val="18"/>
    <w:qFormat/>
    <w:uiPriority w:val="0"/>
  </w:style>
  <w:style w:type="character" w:styleId="27">
    <w:name w:val="footnote reference"/>
    <w:basedOn w:val="18"/>
    <w:qFormat/>
    <w:uiPriority w:val="0"/>
    <w:rPr>
      <w:vertAlign w:val="superscript"/>
    </w:rPr>
  </w:style>
  <w:style w:type="character" w:styleId="28">
    <w:name w:val="HTML Keyboard"/>
    <w:basedOn w:val="18"/>
    <w:qFormat/>
    <w:uiPriority w:val="0"/>
    <w:rPr>
      <w:rFonts w:hint="default" w:ascii="Courier New" w:hAnsi="Courier New" w:cs="Courier New"/>
      <w:sz w:val="20"/>
    </w:rPr>
  </w:style>
  <w:style w:type="character" w:styleId="29">
    <w:name w:val="HTML Sample"/>
    <w:basedOn w:val="18"/>
    <w:qFormat/>
    <w:uiPriority w:val="0"/>
    <w:rPr>
      <w:rFonts w:hint="default" w:ascii="Courier New" w:hAnsi="Courier New" w:cs="Courier New"/>
    </w:rPr>
  </w:style>
  <w:style w:type="character" w:customStyle="1" w:styleId="30">
    <w:name w:val="font41"/>
    <w:basedOn w:val="18"/>
    <w:qFormat/>
    <w:uiPriority w:val="0"/>
    <w:rPr>
      <w:rFonts w:hint="eastAsia" w:ascii="宋体" w:hAnsi="宋体" w:eastAsia="宋体" w:cs="宋体"/>
      <w:color w:val="000000"/>
      <w:sz w:val="20"/>
      <w:szCs w:val="20"/>
      <w:u w:val="none"/>
    </w:rPr>
  </w:style>
  <w:style w:type="character" w:customStyle="1" w:styleId="31">
    <w:name w:val="font21"/>
    <w:basedOn w:val="18"/>
    <w:qFormat/>
    <w:uiPriority w:val="0"/>
    <w:rPr>
      <w:rFonts w:hint="eastAsia" w:ascii="仿宋_GB2312" w:eastAsia="仿宋_GB2312" w:cs="仿宋_GB2312"/>
      <w:color w:val="000000"/>
      <w:sz w:val="20"/>
      <w:szCs w:val="20"/>
      <w:u w:val="none"/>
    </w:rPr>
  </w:style>
  <w:style w:type="character" w:customStyle="1" w:styleId="32">
    <w:name w:val="font91"/>
    <w:basedOn w:val="18"/>
    <w:qFormat/>
    <w:uiPriority w:val="0"/>
    <w:rPr>
      <w:rFonts w:ascii="宋体" w:hAnsi="宋体" w:eastAsia="宋体" w:cs="宋体"/>
      <w:color w:val="000000"/>
      <w:sz w:val="18"/>
      <w:szCs w:val="18"/>
      <w:u w:val="none"/>
    </w:rPr>
  </w:style>
  <w:style w:type="paragraph" w:customStyle="1" w:styleId="33">
    <w:name w:val="WPSOffice手动目录 1"/>
    <w:qFormat/>
    <w:uiPriority w:val="0"/>
    <w:rPr>
      <w:rFonts w:ascii="Times New Roman" w:hAnsi="Times New Roman" w:eastAsia="宋体" w:cs="Times New Roman"/>
      <w:lang w:val="en-US" w:eastAsia="zh-CN" w:bidi="ar-SA"/>
    </w:rPr>
  </w:style>
  <w:style w:type="paragraph" w:customStyle="1" w:styleId="34">
    <w:name w:val="大标题"/>
    <w:link w:val="48"/>
    <w:qFormat/>
    <w:uiPriority w:val="0"/>
    <w:pPr>
      <w:spacing w:after="100" w:afterLines="100"/>
      <w:jc w:val="center"/>
    </w:pPr>
    <w:rPr>
      <w:rFonts w:ascii="Times New Roman" w:hAnsi="Times New Roman" w:eastAsia="方正小标宋简体" w:cs="Times New Roman"/>
      <w:sz w:val="36"/>
      <w:lang w:val="en-US" w:eastAsia="zh-CN" w:bidi="ar-SA"/>
    </w:rPr>
  </w:style>
  <w:style w:type="paragraph" w:customStyle="1" w:styleId="35">
    <w:name w:val="闻政正文"/>
    <w:basedOn w:val="1"/>
    <w:next w:val="1"/>
    <w:qFormat/>
    <w:uiPriority w:val="0"/>
    <w:pPr>
      <w:spacing w:line="500" w:lineRule="exact"/>
      <w:ind w:firstLine="560" w:firstLineChars="200"/>
    </w:pPr>
    <w:rPr>
      <w:rFonts w:ascii="Times New Roman" w:hAnsi="Times New Roman" w:eastAsia="仿宋_GB2312"/>
      <w:kern w:val="0"/>
      <w:sz w:val="28"/>
      <w:szCs w:val="28"/>
    </w:rPr>
  </w:style>
  <w:style w:type="character" w:customStyle="1" w:styleId="36">
    <w:name w:val="layui-layer-tabnow"/>
    <w:basedOn w:val="18"/>
    <w:qFormat/>
    <w:uiPriority w:val="0"/>
    <w:rPr>
      <w:bdr w:val="single" w:color="CCCCCC" w:sz="4" w:space="0"/>
      <w:shd w:val="clear" w:color="auto" w:fill="FFFFFF"/>
    </w:rPr>
  </w:style>
  <w:style w:type="character" w:customStyle="1" w:styleId="37">
    <w:name w:val="first-child"/>
    <w:basedOn w:val="18"/>
    <w:qFormat/>
    <w:uiPriority w:val="0"/>
  </w:style>
  <w:style w:type="character" w:customStyle="1" w:styleId="38">
    <w:name w:val="hover16"/>
    <w:basedOn w:val="18"/>
    <w:qFormat/>
    <w:uiPriority w:val="0"/>
    <w:rPr>
      <w:shd w:val="clear" w:color="auto" w:fill="F3F3F3"/>
    </w:rPr>
  </w:style>
  <w:style w:type="character" w:customStyle="1" w:styleId="39">
    <w:name w:val="hover17"/>
    <w:basedOn w:val="18"/>
    <w:qFormat/>
    <w:uiPriority w:val="0"/>
    <w:rPr>
      <w:sz w:val="16"/>
      <w:szCs w:val="16"/>
    </w:rPr>
  </w:style>
  <w:style w:type="character" w:customStyle="1" w:styleId="40">
    <w:name w:val="hover18"/>
    <w:basedOn w:val="18"/>
    <w:qFormat/>
    <w:uiPriority w:val="0"/>
    <w:rPr>
      <w:shd w:val="clear" w:color="auto" w:fill="F3F3F3"/>
    </w:rPr>
  </w:style>
  <w:style w:type="character" w:customStyle="1" w:styleId="41">
    <w:name w:val="last-child"/>
    <w:basedOn w:val="18"/>
    <w:qFormat/>
    <w:uiPriority w:val="0"/>
  </w:style>
  <w:style w:type="paragraph" w:customStyle="1" w:styleId="42">
    <w:name w:val="列出段落1"/>
    <w:basedOn w:val="1"/>
    <w:qFormat/>
    <w:uiPriority w:val="99"/>
    <w:pPr>
      <w:ind w:firstLine="420" w:firstLineChars="200"/>
    </w:pPr>
    <w:rPr>
      <w:rFonts w:ascii="Calibri" w:hAnsi="Calibri"/>
      <w:szCs w:val="22"/>
    </w:rPr>
  </w:style>
  <w:style w:type="paragraph" w:customStyle="1" w:styleId="43">
    <w:name w:val="绩效评价正文"/>
    <w:basedOn w:val="1"/>
    <w:link w:val="45"/>
    <w:qFormat/>
    <w:uiPriority w:val="0"/>
    <w:pPr>
      <w:spacing w:line="360" w:lineRule="auto"/>
      <w:ind w:firstLine="640" w:firstLineChars="200"/>
    </w:pPr>
    <w:rPr>
      <w:rFonts w:ascii="仿宋_GB2312" w:hAnsi="仿宋_GB2312" w:eastAsia="仿宋_GB2312"/>
      <w:sz w:val="28"/>
      <w:szCs w:val="32"/>
    </w:rPr>
  </w:style>
  <w:style w:type="character" w:customStyle="1" w:styleId="44">
    <w:name w:val="标题 1 字符"/>
    <w:link w:val="3"/>
    <w:qFormat/>
    <w:uiPriority w:val="0"/>
    <w:rPr>
      <w:rFonts w:eastAsia="黑体" w:asciiTheme="minorHAnsi" w:hAnsiTheme="minorHAnsi"/>
      <w:kern w:val="44"/>
      <w:sz w:val="28"/>
    </w:rPr>
  </w:style>
  <w:style w:type="character" w:customStyle="1" w:styleId="45">
    <w:name w:val="绩效评价正文 Char"/>
    <w:link w:val="43"/>
    <w:qFormat/>
    <w:uiPriority w:val="0"/>
    <w:rPr>
      <w:rFonts w:ascii="仿宋_GB2312" w:hAnsi="仿宋_GB2312" w:eastAsia="仿宋_GB2312"/>
      <w:sz w:val="28"/>
      <w:szCs w:val="32"/>
    </w:rPr>
  </w:style>
  <w:style w:type="paragraph" w:customStyle="1" w:styleId="46">
    <w:name w:val="TOC 标题1"/>
    <w:basedOn w:val="3"/>
    <w:next w:val="1"/>
    <w:unhideWhenUsed/>
    <w:qFormat/>
    <w:uiPriority w:val="39"/>
    <w:pPr>
      <w:widowControl/>
      <w:spacing w:before="480" w:line="276" w:lineRule="auto"/>
      <w:ind w:firstLine="0" w:firstLineChars="0"/>
      <w:outlineLvl w:val="9"/>
    </w:pPr>
    <w:rPr>
      <w:rFonts w:asciiTheme="majorHAnsi" w:hAnsiTheme="majorHAnsi" w:eastAsiaTheme="majorEastAsia" w:cstheme="majorBidi"/>
      <w:b/>
      <w:color w:val="2E75B6" w:themeColor="accent1" w:themeShade="BF"/>
      <w:kern w:val="0"/>
      <w:szCs w:val="28"/>
    </w:rPr>
  </w:style>
  <w:style w:type="paragraph" w:customStyle="1" w:styleId="47">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48">
    <w:name w:val="大标题 Char"/>
    <w:link w:val="34"/>
    <w:qFormat/>
    <w:uiPriority w:val="0"/>
    <w:rPr>
      <w:rFonts w:ascii="Times New Roman" w:hAnsi="Times New Roman" w:eastAsia="方正小标宋简体" w:cs="Times New Roman"/>
      <w:sz w:val="36"/>
      <w:lang w:val="en-US" w:eastAsia="zh-CN" w:bidi="ar-SA"/>
    </w:rPr>
  </w:style>
  <w:style w:type="paragraph" w:customStyle="1" w:styleId="49">
    <w:name w:val="List Paragraph"/>
    <w:basedOn w:val="1"/>
    <w:qFormat/>
    <w:uiPriority w:val="34"/>
    <w:pPr>
      <w:ind w:firstLine="420"/>
    </w:pPr>
  </w:style>
  <w:style w:type="table" w:customStyle="1" w:styleId="50">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5511</Words>
  <Characters>6005</Characters>
  <Lines>208</Lines>
  <Paragraphs>58</Paragraphs>
  <TotalTime>4</TotalTime>
  <ScaleCrop>false</ScaleCrop>
  <LinksUpToDate>false</LinksUpToDate>
  <CharactersWithSpaces>6026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2021-10-11T08:56:00Z</dcterms:created>
  <dc:creator>李智勇</dc:creator>
  <cp:lastModifiedBy>查杰。</cp:lastModifiedBy>
  <dcterms:modified xsi:type="dcterms:W3CDTF">2022-09-13T12:12:57Z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4BB45865CD8F4DC3AB18BE2C4C52B30E</vt:lpwstr>
  </property>
  <property fmtid="{D5CDD505-2E9C-101B-9397-08002B2CF9AE}" pid="4" name="commondata">
    <vt:lpwstr>eyJoZGlkIjoiNzcyMTUzNjE5NmMzOTRiNmY3NDllYTFhYWI0ODc3NzQifQ==</vt:lpwstr>
  </property>
</Properties>
</file>