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before="157" w:beforeLines="50" w:after="157" w:afterLines="50"/>
        <w:jc w:val="center"/>
        <w:textAlignment w:val="auto"/>
        <w:rPr>
          <w:rFonts w:hint="eastAsia" w:ascii="方正小标宋简体" w:hAnsi="方正小标宋简体" w:eastAsia="方正小标宋简体" w:cs="方正小标宋简体"/>
          <w:b w:val="0"/>
          <w:bCs w:val="0"/>
          <w:kern w:val="2"/>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ind w:firstLine="0" w:firstLineChars="0"/>
        <w:jc w:val="center"/>
        <w:textAlignment w:val="auto"/>
        <w:rPr>
          <w:rFonts w:hint="eastAsia" w:ascii="方正小标宋简体" w:hAnsi="方正小标宋简体" w:eastAsia="方正小标宋简体" w:cs="方正小标宋简体"/>
          <w:b w:val="0"/>
          <w:bCs w:val="0"/>
          <w:kern w:val="2"/>
          <w:sz w:val="44"/>
          <w:szCs w:val="44"/>
          <w:highlight w:val="none"/>
          <w:lang w:val="en-US" w:eastAsia="zh-CN" w:bidi="ar-SA"/>
        </w:rPr>
      </w:pPr>
      <w:r>
        <w:rPr>
          <w:rFonts w:hint="eastAsia" w:ascii="方正小标宋简体" w:hAnsi="方正小标宋简体" w:eastAsia="方正小标宋简体" w:cs="方正小标宋简体"/>
          <w:b w:val="0"/>
          <w:bCs w:val="0"/>
          <w:kern w:val="2"/>
          <w:sz w:val="44"/>
          <w:szCs w:val="44"/>
          <w:highlight w:val="none"/>
          <w:lang w:val="en-US" w:eastAsia="zh-CN" w:bidi="ar-SA"/>
        </w:rPr>
        <w:t>宁武县汾河流域水土流失综合治理项目</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ind w:firstLine="0" w:firstLineChars="0"/>
        <w:jc w:val="center"/>
        <w:textAlignment w:val="auto"/>
        <w:rPr>
          <w:rFonts w:hint="eastAsia" w:ascii="方正小标宋简体" w:hAnsi="方正小标宋简体" w:eastAsia="方正小标宋简体" w:cs="方正小标宋简体"/>
          <w:b w:val="0"/>
          <w:bCs w:val="0"/>
          <w:kern w:val="2"/>
          <w:sz w:val="44"/>
          <w:szCs w:val="44"/>
          <w:highlight w:val="none"/>
          <w:lang w:val="en-US" w:eastAsia="zh-CN" w:bidi="ar-SA"/>
        </w:rPr>
      </w:pPr>
      <w:r>
        <w:rPr>
          <w:rFonts w:hint="eastAsia" w:ascii="方正小标宋简体" w:hAnsi="方正小标宋简体" w:eastAsia="方正小标宋简体" w:cs="方正小标宋简体"/>
          <w:b w:val="0"/>
          <w:bCs w:val="0"/>
          <w:kern w:val="2"/>
          <w:sz w:val="44"/>
          <w:szCs w:val="44"/>
          <w:highlight w:val="none"/>
          <w:lang w:val="en-US" w:eastAsia="zh-CN" w:bidi="ar-SA"/>
        </w:rPr>
        <w:t>资金绩效评价报告</w:t>
      </w:r>
    </w:p>
    <w:p>
      <w:pPr>
        <w:widowControl w:val="0"/>
        <w:spacing w:afterLines="0" w:afterAutospacing="0" w:line="360" w:lineRule="auto"/>
        <w:ind w:firstLine="880" w:firstLineChars="200"/>
        <w:jc w:val="center"/>
        <w:rPr>
          <w:rFonts w:hint="eastAsia" w:ascii="方正小标宋简体" w:hAnsi="方正小标宋简体" w:eastAsia="方正小标宋简体" w:cs="方正小标宋简体"/>
          <w:b w:val="0"/>
          <w:bCs w:val="0"/>
          <w:kern w:val="2"/>
          <w:sz w:val="44"/>
          <w:szCs w:val="44"/>
          <w:highlight w:val="none"/>
          <w:lang w:val="en-US" w:eastAsia="zh-CN" w:bidi="ar-SA"/>
        </w:rPr>
      </w:pPr>
    </w:p>
    <w:p>
      <w:pPr>
        <w:widowControl w:val="0"/>
        <w:spacing w:afterLines="0" w:afterAutospacing="0" w:line="360" w:lineRule="auto"/>
        <w:ind w:firstLine="880" w:firstLineChars="200"/>
        <w:jc w:val="center"/>
        <w:rPr>
          <w:rFonts w:hint="eastAsia" w:ascii="方正小标宋简体" w:hAnsi="方正小标宋简体" w:eastAsia="方正小标宋简体" w:cs="方正小标宋简体"/>
          <w:b w:val="0"/>
          <w:bCs w:val="0"/>
          <w:kern w:val="2"/>
          <w:sz w:val="44"/>
          <w:szCs w:val="44"/>
          <w:highlight w:val="none"/>
          <w:lang w:val="en-US" w:eastAsia="zh-CN" w:bidi="ar-SA"/>
        </w:rPr>
      </w:pPr>
    </w:p>
    <w:p>
      <w:pPr>
        <w:widowControl w:val="0"/>
        <w:spacing w:afterLines="0" w:afterAutospacing="0" w:line="360" w:lineRule="auto"/>
        <w:ind w:firstLine="880" w:firstLineChars="200"/>
        <w:jc w:val="center"/>
        <w:rPr>
          <w:rFonts w:hint="eastAsia" w:ascii="方正小标宋简体" w:hAnsi="方正小标宋简体" w:eastAsia="方正小标宋简体" w:cs="方正小标宋简体"/>
          <w:b w:val="0"/>
          <w:bCs w:val="0"/>
          <w:kern w:val="2"/>
          <w:sz w:val="44"/>
          <w:szCs w:val="44"/>
          <w:highlight w:val="none"/>
          <w:lang w:val="en-US" w:eastAsia="zh-CN" w:bidi="ar-SA"/>
        </w:rPr>
      </w:pPr>
    </w:p>
    <w:p>
      <w:pPr>
        <w:widowControl w:val="0"/>
        <w:spacing w:afterLines="0" w:afterAutospacing="0" w:line="360" w:lineRule="auto"/>
        <w:ind w:firstLine="880" w:firstLineChars="200"/>
        <w:jc w:val="both"/>
        <w:rPr>
          <w:rFonts w:hint="eastAsia" w:ascii="方正小标宋简体" w:hAnsi="方正小标宋简体" w:eastAsia="方正小标宋简体" w:cs="方正小标宋简体"/>
          <w:b w:val="0"/>
          <w:bCs w:val="0"/>
          <w:kern w:val="2"/>
          <w:sz w:val="44"/>
          <w:szCs w:val="44"/>
          <w:highlight w:val="none"/>
          <w:lang w:val="en-US" w:eastAsia="zh-CN" w:bidi="ar-SA"/>
        </w:rPr>
      </w:pPr>
    </w:p>
    <w:p>
      <w:pPr>
        <w:widowControl w:val="0"/>
        <w:spacing w:afterLines="0" w:afterAutospacing="0" w:line="360" w:lineRule="auto"/>
        <w:ind w:firstLine="880" w:firstLineChars="200"/>
        <w:jc w:val="both"/>
        <w:rPr>
          <w:rFonts w:hint="eastAsia" w:ascii="方正小标宋简体" w:hAnsi="方正小标宋简体" w:eastAsia="方正小标宋简体" w:cs="方正小标宋简体"/>
          <w:b w:val="0"/>
          <w:bCs w:val="0"/>
          <w:kern w:val="2"/>
          <w:sz w:val="44"/>
          <w:szCs w:val="44"/>
          <w:highlight w:val="none"/>
          <w:lang w:val="en-US" w:eastAsia="zh-CN" w:bidi="ar-SA"/>
        </w:rPr>
      </w:pPr>
    </w:p>
    <w:p>
      <w:pPr>
        <w:widowControl w:val="0"/>
        <w:spacing w:afterLines="0" w:afterAutospacing="0" w:line="360" w:lineRule="auto"/>
        <w:ind w:firstLine="880" w:firstLineChars="200"/>
        <w:jc w:val="center"/>
        <w:rPr>
          <w:rFonts w:hint="eastAsia" w:ascii="方正小标宋简体" w:hAnsi="方正小标宋简体" w:eastAsia="方正小标宋简体" w:cs="方正小标宋简体"/>
          <w:b w:val="0"/>
          <w:bCs w:val="0"/>
          <w:kern w:val="2"/>
          <w:sz w:val="44"/>
          <w:szCs w:val="44"/>
          <w:highlight w:val="none"/>
          <w:lang w:val="en-US" w:eastAsia="zh-CN" w:bidi="ar-SA"/>
        </w:rPr>
      </w:pPr>
    </w:p>
    <w:p>
      <w:pPr>
        <w:autoSpaceDE w:val="0"/>
        <w:autoSpaceDN w:val="0"/>
        <w:adjustRightInd w:val="0"/>
        <w:spacing w:line="600" w:lineRule="atLeast"/>
        <w:ind w:left="280" w:leftChars="100" w:firstLine="320" w:firstLineChars="100"/>
        <w:jc w:val="left"/>
        <w:rPr>
          <w:rFonts w:hint="default"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单位名称</w:t>
      </w:r>
      <w:r>
        <w:rPr>
          <w:rFonts w:hint="eastAsia" w:ascii="黑体" w:hAnsi="黑体" w:eastAsia="黑体" w:cs="黑体"/>
          <w:b w:val="0"/>
          <w:bCs w:val="0"/>
          <w:kern w:val="0"/>
          <w:sz w:val="32"/>
          <w:szCs w:val="32"/>
        </w:rPr>
        <w:t>：</w:t>
      </w:r>
      <w:r>
        <w:rPr>
          <w:rFonts w:hint="eastAsia" w:ascii="黑体" w:hAnsi="黑体" w:eastAsia="黑体" w:cs="黑体"/>
          <w:b w:val="0"/>
          <w:bCs w:val="0"/>
          <w:kern w:val="0"/>
          <w:sz w:val="32"/>
          <w:szCs w:val="32"/>
          <w:lang w:val="en-US" w:eastAsia="zh-CN"/>
        </w:rPr>
        <w:t>宁武县林业局</w:t>
      </w:r>
    </w:p>
    <w:p>
      <w:pPr>
        <w:autoSpaceDE w:val="0"/>
        <w:autoSpaceDN w:val="0"/>
        <w:adjustRightInd w:val="0"/>
        <w:spacing w:line="600" w:lineRule="atLeast"/>
        <w:ind w:left="280" w:leftChars="100" w:firstLine="320" w:firstLineChars="100"/>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委托单位：</w:t>
      </w:r>
      <w:r>
        <w:rPr>
          <w:rFonts w:hint="eastAsia" w:ascii="黑体" w:hAnsi="黑体" w:eastAsia="黑体" w:cs="黑体"/>
          <w:b w:val="0"/>
          <w:bCs w:val="0"/>
          <w:kern w:val="0"/>
          <w:sz w:val="32"/>
          <w:szCs w:val="32"/>
          <w:lang w:val="en-US" w:eastAsia="zh-CN"/>
        </w:rPr>
        <w:t>宁武县</w:t>
      </w:r>
      <w:r>
        <w:rPr>
          <w:rFonts w:hint="eastAsia" w:ascii="黑体" w:hAnsi="黑体" w:eastAsia="黑体" w:cs="黑体"/>
          <w:b w:val="0"/>
          <w:bCs w:val="0"/>
          <w:kern w:val="0"/>
          <w:sz w:val="32"/>
          <w:szCs w:val="32"/>
        </w:rPr>
        <w:t>财政局</w:t>
      </w:r>
    </w:p>
    <w:p>
      <w:pPr>
        <w:autoSpaceDE w:val="0"/>
        <w:autoSpaceDN w:val="0"/>
        <w:adjustRightInd w:val="0"/>
        <w:spacing w:line="600" w:lineRule="atLeast"/>
        <w:ind w:left="280" w:leftChars="100" w:firstLine="320" w:firstLineChars="100"/>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评价机构：山西亚泰会计师事务所有限公司</w:t>
      </w:r>
    </w:p>
    <w:p>
      <w:pPr>
        <w:autoSpaceDE w:val="0"/>
        <w:autoSpaceDN w:val="0"/>
        <w:adjustRightInd w:val="0"/>
        <w:spacing w:line="600" w:lineRule="atLeast"/>
        <w:ind w:left="280" w:leftChars="100" w:firstLine="320" w:firstLineChars="100"/>
        <w:jc w:val="center"/>
        <w:rPr>
          <w:rFonts w:hint="eastAsia" w:ascii="黑体" w:hAnsi="黑体" w:eastAsia="黑体" w:cs="黑体"/>
          <w:b w:val="0"/>
          <w:bCs w:val="0"/>
          <w:kern w:val="0"/>
          <w:sz w:val="32"/>
          <w:szCs w:val="32"/>
        </w:rPr>
      </w:pPr>
    </w:p>
    <w:p>
      <w:pPr>
        <w:autoSpaceDE w:val="0"/>
        <w:autoSpaceDN w:val="0"/>
        <w:adjustRightInd w:val="0"/>
        <w:spacing w:line="600" w:lineRule="atLeast"/>
        <w:ind w:left="280" w:leftChars="100" w:firstLine="320" w:firstLineChars="100"/>
        <w:jc w:val="center"/>
        <w:rPr>
          <w:rFonts w:hint="default" w:ascii="黑体" w:hAnsi="黑体" w:eastAsia="黑体" w:cs="黑体"/>
          <w:b w:val="0"/>
          <w:bCs w:val="0"/>
          <w:color w:val="auto"/>
          <w:kern w:val="0"/>
          <w:sz w:val="32"/>
          <w:szCs w:val="32"/>
          <w:highlight w:val="none"/>
          <w:lang w:val="en-US"/>
        </w:rPr>
        <w:sectPr>
          <w:headerReference r:id="rId5" w:type="default"/>
          <w:pgSz w:w="11911" w:h="16838"/>
          <w:pgMar w:top="2041" w:right="1417" w:bottom="1417" w:left="1531" w:header="720" w:footer="720" w:gutter="0"/>
          <w:pgBorders>
            <w:top w:val="none" w:sz="0" w:space="0"/>
            <w:left w:val="none" w:sz="0" w:space="0"/>
            <w:bottom w:val="none" w:sz="0" w:space="0"/>
            <w:right w:val="none" w:sz="0" w:space="0"/>
          </w:pgBorders>
          <w:pgNumType w:fmt="decimal" w:start="1"/>
          <w:cols w:space="720" w:num="1"/>
          <w:titlePg/>
          <w:rtlGutter w:val="0"/>
          <w:docGrid w:linePitch="312" w:charSpace="0"/>
        </w:sectPr>
      </w:pPr>
      <w:r>
        <w:rPr>
          <w:rFonts w:hint="eastAsia" w:ascii="黑体" w:hAnsi="黑体" w:eastAsia="黑体" w:cs="黑体"/>
          <w:b w:val="0"/>
          <w:bCs w:val="0"/>
          <w:kern w:val="0"/>
          <w:sz w:val="32"/>
          <w:szCs w:val="32"/>
          <w:highlight w:val="none"/>
        </w:rPr>
        <w:t>二〇二</w:t>
      </w:r>
      <w:r>
        <w:rPr>
          <w:rFonts w:hint="eastAsia" w:ascii="黑体" w:hAnsi="黑体" w:eastAsia="黑体" w:cs="黑体"/>
          <w:b w:val="0"/>
          <w:bCs w:val="0"/>
          <w:kern w:val="0"/>
          <w:sz w:val="32"/>
          <w:szCs w:val="32"/>
          <w:highlight w:val="none"/>
          <w:lang w:val="en-US" w:eastAsia="zh-CN"/>
        </w:rPr>
        <w:t>一</w:t>
      </w:r>
      <w:r>
        <w:rPr>
          <w:rFonts w:hint="eastAsia" w:ascii="黑体" w:hAnsi="黑体" w:eastAsia="黑体" w:cs="黑体"/>
          <w:b w:val="0"/>
          <w:bCs w:val="0"/>
          <w:kern w:val="0"/>
          <w:sz w:val="32"/>
          <w:szCs w:val="32"/>
          <w:highlight w:val="none"/>
        </w:rPr>
        <w:t>年</w:t>
      </w:r>
      <w:r>
        <w:rPr>
          <w:rFonts w:hint="eastAsia" w:ascii="黑体" w:hAnsi="黑体" w:eastAsia="黑体" w:cs="黑体"/>
          <w:b w:val="0"/>
          <w:bCs w:val="0"/>
          <w:kern w:val="0"/>
          <w:sz w:val="32"/>
          <w:szCs w:val="32"/>
          <w:highlight w:val="none"/>
          <w:lang w:val="en-US" w:eastAsia="zh-CN"/>
        </w:rPr>
        <w:t>十月</w:t>
      </w:r>
    </w:p>
    <w:p>
      <w:pPr>
        <w:keepNext w:val="0"/>
        <w:keepLines w:val="0"/>
        <w:pageBreakBefore w:val="0"/>
        <w:widowControl w:val="0"/>
        <w:kinsoku/>
        <w:wordWrap/>
        <w:overflowPunct/>
        <w:topLinePunct w:val="0"/>
        <w:autoSpaceDE/>
        <w:autoSpaceDN/>
        <w:bidi w:val="0"/>
        <w:adjustRightInd/>
        <w:snapToGrid/>
        <w:ind w:leftChars="0" w:firstLine="0" w:firstLineChars="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宁武县汾河流域水土流失综合治理项目</w:t>
      </w:r>
    </w:p>
    <w:p>
      <w:pPr>
        <w:keepNext w:val="0"/>
        <w:keepLines w:val="0"/>
        <w:pageBreakBefore w:val="0"/>
        <w:widowControl w:val="0"/>
        <w:kinsoku/>
        <w:wordWrap/>
        <w:overflowPunct/>
        <w:topLinePunct w:val="0"/>
        <w:autoSpaceDE/>
        <w:autoSpaceDN/>
        <w:bidi w:val="0"/>
        <w:adjustRightInd/>
        <w:snapToGrid/>
        <w:ind w:leftChars="0" w:firstLine="0" w:firstLineChars="0"/>
        <w:jc w:val="center"/>
        <w:textAlignment w:val="auto"/>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绩效评价报告</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560" w:firstLineChars="200"/>
        <w:jc w:val="both"/>
        <w:textAlignment w:val="auto"/>
        <w:rPr>
          <w:rFonts w:hint="eastAsia"/>
          <w:sz w:val="28"/>
          <w:szCs w:val="28"/>
          <w:lang w:val="en-US" w:eastAsia="zh-CN"/>
        </w:rPr>
      </w:pPr>
      <w:bookmarkStart w:id="0" w:name="_Toc13435"/>
      <w:bookmarkStart w:id="1" w:name="_Toc18074"/>
      <w:r>
        <w:rPr>
          <w:rFonts w:hint="eastAsia" w:ascii="仿宋_GB2312" w:hAnsi="仿宋_GB2312" w:eastAsia="仿宋_GB2312" w:cs="仿宋_GB2312"/>
          <w:kern w:val="2"/>
          <w:sz w:val="28"/>
          <w:szCs w:val="24"/>
          <w:lang w:val="zh-CN" w:eastAsia="zh-CN" w:bidi="ar-SA"/>
        </w:rPr>
        <w:t>为深入贯彻落实《中共山西省委 山西省人民政府关于全面实施预算绩效管理的实施意见》（晋发〔2018〕39号）文件精神，全面实施预算绩效管理，提高财政资源配置效率和使用效益，增强财政支出的责任和效率意识，根据《宁武县财政局关于开展2020年度项目支出绩效评价工作的通知》（宁财字〔2020〕13号），受宁武县财政局委托，山西亚泰会计师事务所有限公司于2021年6月对</w:t>
      </w:r>
      <w:r>
        <w:rPr>
          <w:rFonts w:hint="eastAsia" w:ascii="仿宋_GB2312" w:hAnsi="仿宋_GB2312" w:cs="仿宋_GB2312"/>
          <w:kern w:val="2"/>
          <w:sz w:val="28"/>
          <w:szCs w:val="24"/>
          <w:lang w:val="zh-CN" w:eastAsia="zh-CN" w:bidi="ar-SA"/>
        </w:rPr>
        <w:t>宁武县汾河流域水土流失综合治理项目</w:t>
      </w:r>
      <w:r>
        <w:rPr>
          <w:rFonts w:hint="eastAsia" w:ascii="仿宋_GB2312" w:hAnsi="仿宋_GB2312" w:eastAsia="仿宋_GB2312" w:cs="仿宋_GB2312"/>
          <w:kern w:val="2"/>
          <w:sz w:val="28"/>
          <w:szCs w:val="24"/>
          <w:lang w:val="zh-CN" w:eastAsia="zh-CN" w:bidi="ar-SA"/>
        </w:rPr>
        <w:t>进行了绩效评价，现将此次绩效评价情况报告如下。</w:t>
      </w:r>
      <w:bookmarkEnd w:id="0"/>
      <w:bookmarkEnd w:id="1"/>
    </w:p>
    <w:p>
      <w:pPr>
        <w:pStyle w:val="4"/>
        <w:pageBreakBefore w:val="0"/>
        <w:widowControl w:val="0"/>
        <w:kinsoku/>
        <w:wordWrap/>
        <w:overflowPunct/>
        <w:topLinePunct w:val="0"/>
        <w:autoSpaceDE/>
        <w:autoSpaceDN/>
        <w:bidi w:val="0"/>
        <w:adjustRightInd/>
        <w:snapToGrid/>
        <w:spacing w:line="360" w:lineRule="auto"/>
        <w:ind w:left="0" w:leftChars="0" w:right="0" w:firstLine="560" w:firstLineChars="200"/>
        <w:jc w:val="both"/>
        <w:textAlignment w:val="auto"/>
        <w:rPr>
          <w:rFonts w:hint="eastAsia" w:ascii="黑体" w:hAnsi="黑体" w:eastAsia="黑体" w:cs="黑体"/>
        </w:rPr>
      </w:pPr>
      <w:bookmarkStart w:id="2" w:name="_Toc6145"/>
      <w:r>
        <w:rPr>
          <w:rFonts w:hint="eastAsia" w:ascii="黑体" w:hAnsi="黑体" w:eastAsia="黑体" w:cs="黑体"/>
        </w:rPr>
        <w:t>一、基本情况</w:t>
      </w:r>
      <w:bookmarkEnd w:id="2"/>
    </w:p>
    <w:p>
      <w:pPr>
        <w:pStyle w:val="5"/>
        <w:pageBreakBefore w:val="0"/>
        <w:widowControl w:val="0"/>
        <w:kinsoku/>
        <w:wordWrap/>
        <w:overflowPunct/>
        <w:topLinePunct w:val="0"/>
        <w:autoSpaceDE/>
        <w:autoSpaceDN/>
        <w:bidi w:val="0"/>
        <w:adjustRightInd/>
        <w:snapToGrid/>
        <w:spacing w:line="360" w:lineRule="auto"/>
        <w:ind w:left="0" w:leftChars="0" w:right="0" w:firstLine="560" w:firstLineChars="200"/>
        <w:jc w:val="both"/>
        <w:textAlignment w:val="auto"/>
        <w:rPr>
          <w:rFonts w:hint="eastAsia" w:eastAsia="楷体_GB2312"/>
          <w:lang w:eastAsia="zh-CN"/>
        </w:rPr>
      </w:pPr>
      <w:bookmarkStart w:id="3" w:name="_bookmark1"/>
      <w:bookmarkEnd w:id="3"/>
      <w:bookmarkStart w:id="4" w:name="_Toc25336"/>
      <w:r>
        <w:rPr>
          <w:rFonts w:hint="eastAsia"/>
        </w:rPr>
        <w:t>（一）项目</w:t>
      </w:r>
      <w:bookmarkEnd w:id="4"/>
      <w:r>
        <w:rPr>
          <w:rFonts w:hint="eastAsia"/>
          <w:lang w:val="en-US" w:eastAsia="zh-CN"/>
        </w:rPr>
        <w:t>背景</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right="0" w:firstLine="56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党中央、国务院高度重视生态文明建设，2013年11月，习近平总书记指出“山水林田湖是一个生命共同体”的理念，创新了中国特色的人地关系思想。习近平总书记指出：“人的命脉在田，田的命脉在水，水的命脉在山，山的命脉在土，土的命脉在树”。要统筹山水林田湖草系统治理，全方位、全地域、全过程开展生态文明建设。</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right="0" w:firstLine="56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2015年10月，在</w:t>
      </w:r>
      <w:r>
        <w:rPr>
          <w:rFonts w:hint="eastAsia" w:ascii="仿宋_GB2312" w:hAnsi="仿宋_GB2312" w:cs="仿宋_GB2312"/>
          <w:lang w:eastAsia="zh-CN"/>
        </w:rPr>
        <w:t>党的十八届五中全会</w:t>
      </w:r>
      <w:r>
        <w:rPr>
          <w:rFonts w:hint="eastAsia" w:ascii="仿宋_GB2312" w:hAnsi="仿宋_GB2312" w:eastAsia="仿宋_GB2312" w:cs="仿宋_GB2312"/>
        </w:rPr>
        <w:t>上党中央和国务院高度重视生态文明建设，会议提出“实施山水林田湖生态保护和修复工程，筑牢生态安全屏障，开展大规模国土绿化行动，完善天然林保护制度”。2016年9月</w:t>
      </w:r>
      <w:r>
        <w:rPr>
          <w:rFonts w:hint="eastAsia" w:ascii="仿宋_GB2312" w:hAnsi="仿宋_GB2312" w:cs="仿宋_GB2312"/>
          <w:lang w:val="en-US" w:eastAsia="zh-CN"/>
        </w:rPr>
        <w:t>,</w:t>
      </w:r>
      <w:r>
        <w:rPr>
          <w:rFonts w:hint="eastAsia" w:ascii="仿宋_GB2312" w:hAnsi="仿宋_GB2312" w:eastAsia="仿宋_GB2312" w:cs="仿宋_GB2312"/>
        </w:rPr>
        <w:t>国家财政部、原国土资源部、原环境保护部为贯彻落实</w:t>
      </w:r>
      <w:r>
        <w:rPr>
          <w:rFonts w:hint="eastAsia" w:ascii="仿宋_GB2312" w:hAnsi="仿宋_GB2312" w:cs="仿宋_GB2312"/>
          <w:lang w:eastAsia="zh-CN"/>
        </w:rPr>
        <w:t>党的十八届五中全会</w:t>
      </w:r>
      <w:r>
        <w:rPr>
          <w:rFonts w:hint="eastAsia" w:ascii="仿宋_GB2312" w:hAnsi="仿宋_GB2312" w:eastAsia="仿宋_GB2312" w:cs="仿宋_GB2312"/>
        </w:rPr>
        <w:t>提出的实施山水林田湖生态保护和修复工程、筑牢生态安全屏障这一精神，联合印发了《关于推进山水林田湖生态保护修复工作的通知》（财建〔2016〕725号）。文件指出各级部门首先应充分认识开展山水林田湖生态保护修复的重要意义，加快山水林田湖生态保护修复，实现格局优化、系统稳定、功能提升。山水林田湖生态保护修复工作关系国家生态文明建设和美丽中国建设进程，关系国家生态安全和中华民族永续发展。其次要积极推进山水林田湖生态保护修复工作，各地要认真学习领会并贯彻落实党中央、国务院关于开展山水林田湖生态保护修复的部署要求，坚持尊重自然、顺应自然、保护自然，以“山水林田湖是一个生命共同体”的重要理念指导开展工作，充分集成整合资金政策，对山上山下、地上地下、陆地海洋及流域上下游进行整体保护、系统修复、综合治理，真正改变治山、治水、护田各自为战的工作格局。最后要加强对地方开展山水林田湖生态保护修复的指导和支持，各地要充分认识加快推进山水林田湖生态保护修复工作的重大意义，积极行动起来，加强组织协调、健全体制机制、完善保障措施，切实抓好山水林田湖生态保护修复重大工程组织实施，推动生态环境状况持续改善，为美丽中国建设作出更大的贡献。</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right="0" w:firstLine="56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2017年10月，习近平总书记在中共十九大报告中强调“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同时中共中央、国务院印发的《生态文明体制改革总体方案》中要求整合财政资金推进山水林田湖生态修复工程。</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right="0" w:firstLine="56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山西省省委、省政府对生态文明建设高度重视，针对山西煤长水短，水资源严重匮乏，各种要素互相叠加，互为影响，生态损害严重的现实情况，着手汾河流域生态修复治理工作，立足山水林田湖草，统筹自然生态多种要素，以兴水增绿为重点，加强生态环境治理和保护，系统推进水土保持、水污染防治、水生态保护等工作。2018年6月，山西省在先期启动实施汾河流域生态修复、持续推进太行山吕梁山水保生态建设的基础上，全面谋划实施六河生态修复，全面打响“两山七河”为重点的生态修复攻坚战。</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right="0" w:firstLine="560" w:firstLineChars="200"/>
        <w:jc w:val="both"/>
        <w:textAlignment w:val="auto"/>
        <w:rPr>
          <w:rFonts w:hint="eastAsia" w:ascii="仿宋_GB2312" w:hAnsi="仿宋_GB2312" w:eastAsia="仿宋_GB2312" w:cs="仿宋_GB2312"/>
        </w:rPr>
      </w:pPr>
      <w:r>
        <w:rPr>
          <w:rFonts w:hint="eastAsia" w:ascii="仿宋_GB2312" w:hAnsi="仿宋_GB2312" w:cs="仿宋_GB2312"/>
          <w:lang w:eastAsia="zh-CN"/>
        </w:rPr>
        <w:t>为认真贯彻</w:t>
      </w:r>
      <w:r>
        <w:rPr>
          <w:rFonts w:hint="eastAsia" w:ascii="仿宋_GB2312" w:hAnsi="仿宋_GB2312" w:cs="仿宋_GB2312"/>
          <w:lang w:val="en-US" w:eastAsia="zh-CN"/>
        </w:rPr>
        <w:t>中央、省、市文件</w:t>
      </w:r>
      <w:r>
        <w:rPr>
          <w:rFonts w:hint="eastAsia" w:ascii="仿宋_GB2312" w:hAnsi="仿宋_GB2312" w:cs="仿宋_GB2312"/>
          <w:lang w:eastAsia="zh-CN"/>
        </w:rPr>
        <w:t>精神，全力做好宁武县山水林田湖草生态保护修复工程试点工作，中共宁武县委宁武县人民政府关于印发《宁武县山水林田湖草生态保护修复工程试点实施方案（2018-2020年）》的通知（宁发〔2019〕2号）。</w:t>
      </w:r>
      <w:r>
        <w:rPr>
          <w:rFonts w:hint="eastAsia" w:ascii="仿宋_GB2312" w:hAnsi="仿宋_GB2312" w:cs="仿宋_GB2312"/>
          <w:lang w:val="en-US" w:eastAsia="zh-CN"/>
        </w:rPr>
        <w:t>文件指出</w:t>
      </w:r>
      <w:r>
        <w:rPr>
          <w:rFonts w:hint="eastAsia" w:ascii="仿宋_GB2312" w:hAnsi="仿宋_GB2312" w:cs="仿宋_GB2312"/>
          <w:lang w:eastAsia="zh-CN"/>
        </w:rPr>
        <w:t>宁武县山水林田湖草生态保护修复工程包括宁武县天池生态保护修复工程项目区、宁武县汾河流域生态保护修复工程项目区、宁武县恢河流域生态保护修复工程项目区</w:t>
      </w:r>
      <w:r>
        <w:rPr>
          <w:rFonts w:hint="eastAsia" w:ascii="仿宋_GB2312" w:hAnsi="仿宋_GB2312" w:cs="仿宋_GB2312"/>
          <w:lang w:val="en-US" w:eastAsia="zh-CN"/>
        </w:rPr>
        <w:t>和</w:t>
      </w:r>
      <w:r>
        <w:rPr>
          <w:rFonts w:hint="eastAsia" w:ascii="仿宋_GB2312" w:hAnsi="仿宋_GB2312" w:cs="仿宋_GB2312"/>
          <w:lang w:eastAsia="zh-CN"/>
        </w:rPr>
        <w:t>宁武县芦芽山生态保护修复工程项目区。宁武县汾河流域水土流失综合治理项目</w:t>
      </w:r>
      <w:r>
        <w:rPr>
          <w:rFonts w:hint="eastAsia" w:ascii="仿宋_GB2312" w:hAnsi="仿宋_GB2312" w:cs="仿宋_GB2312"/>
          <w:lang w:val="en-US" w:eastAsia="zh-CN"/>
        </w:rPr>
        <w:t>是宁武县汾河流域生态保护修复工程项目区的</w:t>
      </w:r>
      <w:r>
        <w:rPr>
          <w:rFonts w:hint="eastAsia" w:ascii="仿宋_GB2312" w:hAnsi="仿宋_GB2312" w:cs="仿宋_GB2312"/>
          <w:lang w:eastAsia="zh-CN"/>
        </w:rPr>
        <w:t>子项目，</w:t>
      </w:r>
      <w:r>
        <w:rPr>
          <w:rFonts w:hint="eastAsia" w:ascii="仿宋_GB2312" w:hAnsi="仿宋_GB2312" w:cs="仿宋_GB2312"/>
          <w:lang w:val="en-US" w:eastAsia="zh-CN"/>
        </w:rPr>
        <w:t>该</w:t>
      </w:r>
      <w:r>
        <w:rPr>
          <w:rFonts w:hint="eastAsia" w:ascii="仿宋_GB2312" w:hAnsi="仿宋_GB2312" w:cs="仿宋_GB2312"/>
          <w:lang w:eastAsia="zh-CN"/>
        </w:rPr>
        <w:t>项目</w:t>
      </w:r>
      <w:r>
        <w:rPr>
          <w:rFonts w:hint="eastAsia" w:ascii="仿宋_GB2312" w:hAnsi="仿宋_GB2312" w:cs="仿宋_GB2312"/>
          <w:lang w:val="en-US" w:eastAsia="zh-CN"/>
        </w:rPr>
        <w:t>由</w:t>
      </w:r>
      <w:r>
        <w:rPr>
          <w:rFonts w:hint="eastAsia" w:ascii="仿宋_GB2312" w:hAnsi="仿宋_GB2312" w:cs="仿宋_GB2312"/>
          <w:lang w:eastAsia="zh-CN"/>
        </w:rPr>
        <w:t>宁武县林业局牵头</w:t>
      </w:r>
      <w:r>
        <w:rPr>
          <w:rFonts w:hint="eastAsia" w:ascii="仿宋_GB2312" w:hAnsi="仿宋_GB2312" w:cs="仿宋_GB2312"/>
          <w:lang w:val="en-US" w:eastAsia="zh-CN"/>
        </w:rPr>
        <w:t>实施</w:t>
      </w:r>
      <w:r>
        <w:rPr>
          <w:rFonts w:hint="eastAsia" w:ascii="仿宋_GB2312" w:hAnsi="仿宋_GB2312" w:cs="仿宋_GB2312"/>
          <w:lang w:eastAsia="zh-CN"/>
        </w:rPr>
        <w:t>，</w:t>
      </w:r>
      <w:r>
        <w:rPr>
          <w:rFonts w:hint="eastAsia" w:ascii="仿宋_GB2312" w:hAnsi="仿宋_GB2312" w:eastAsia="仿宋_GB2312" w:cs="仿宋_GB2312"/>
          <w:b w:val="0"/>
          <w:kern w:val="2"/>
          <w:sz w:val="28"/>
          <w:szCs w:val="24"/>
          <w:lang w:val="en-US" w:eastAsia="zh-CN" w:bidi="ar-SA"/>
        </w:rPr>
        <w:t>主要建设内容有营造水土保持</w:t>
      </w:r>
      <w:r>
        <w:rPr>
          <w:rFonts w:hint="eastAsia" w:ascii="仿宋_GB2312" w:hAnsi="仿宋_GB2312" w:cs="仿宋_GB2312"/>
          <w:b w:val="0"/>
          <w:kern w:val="2"/>
          <w:sz w:val="28"/>
          <w:szCs w:val="24"/>
          <w:lang w:val="en-US" w:eastAsia="zh-CN" w:bidi="ar-SA"/>
        </w:rPr>
        <w:t>、</w:t>
      </w:r>
      <w:r>
        <w:rPr>
          <w:rFonts w:hint="eastAsia" w:ascii="仿宋_GB2312" w:hAnsi="仿宋_GB2312" w:eastAsia="仿宋_GB2312" w:cs="仿宋_GB2312"/>
          <w:b w:val="0"/>
          <w:kern w:val="2"/>
          <w:sz w:val="28"/>
          <w:szCs w:val="24"/>
          <w:lang w:val="en-US" w:eastAsia="zh-CN" w:bidi="ar-SA"/>
        </w:rPr>
        <w:t>封禁工程</w:t>
      </w:r>
      <w:r>
        <w:rPr>
          <w:rFonts w:hint="eastAsia" w:ascii="仿宋_GB2312" w:hAnsi="仿宋_GB2312" w:cs="仿宋_GB2312"/>
          <w:b w:val="0"/>
          <w:kern w:val="2"/>
          <w:sz w:val="28"/>
          <w:szCs w:val="24"/>
          <w:lang w:val="en-US" w:eastAsia="zh-CN" w:bidi="ar-SA"/>
        </w:rPr>
        <w:t>、</w:t>
      </w:r>
      <w:r>
        <w:rPr>
          <w:rFonts w:hint="eastAsia" w:ascii="仿宋_GB2312" w:hAnsi="仿宋_GB2312" w:eastAsia="仿宋_GB2312" w:cs="仿宋_GB2312"/>
          <w:b w:val="0"/>
          <w:kern w:val="2"/>
          <w:sz w:val="28"/>
          <w:szCs w:val="24"/>
          <w:lang w:val="en-US" w:eastAsia="zh-CN" w:bidi="ar-SA"/>
        </w:rPr>
        <w:t>谷坊建设</w:t>
      </w:r>
      <w:r>
        <w:rPr>
          <w:rFonts w:hint="eastAsia" w:ascii="仿宋_GB2312" w:hAnsi="仿宋_GB2312" w:cs="仿宋_GB2312"/>
          <w:b w:val="0"/>
          <w:kern w:val="2"/>
          <w:sz w:val="28"/>
          <w:szCs w:val="24"/>
          <w:lang w:val="en-US" w:eastAsia="zh-CN" w:bidi="ar-SA"/>
        </w:rPr>
        <w:t>、</w:t>
      </w:r>
      <w:r>
        <w:rPr>
          <w:rFonts w:hint="eastAsia" w:ascii="仿宋_GB2312" w:hAnsi="仿宋_GB2312" w:eastAsia="仿宋_GB2312" w:cs="仿宋_GB2312"/>
          <w:b w:val="0"/>
          <w:kern w:val="2"/>
          <w:sz w:val="28"/>
          <w:szCs w:val="24"/>
          <w:lang w:val="en-US" w:eastAsia="zh-CN" w:bidi="ar-SA"/>
        </w:rPr>
        <w:t>坡改梯试点工程</w:t>
      </w:r>
      <w:r>
        <w:rPr>
          <w:rFonts w:hint="eastAsia" w:ascii="仿宋_GB2312" w:hAnsi="仿宋_GB2312" w:cs="仿宋_GB2312"/>
          <w:b w:val="0"/>
          <w:kern w:val="2"/>
          <w:sz w:val="28"/>
          <w:szCs w:val="24"/>
          <w:lang w:val="en-US" w:eastAsia="zh-CN" w:bidi="ar-SA"/>
        </w:rPr>
        <w:t>、</w:t>
      </w:r>
      <w:r>
        <w:rPr>
          <w:rFonts w:hint="eastAsia" w:ascii="仿宋_GB2312" w:hAnsi="仿宋_GB2312" w:eastAsia="仿宋_GB2312" w:cs="仿宋_GB2312"/>
          <w:b w:val="0"/>
          <w:kern w:val="2"/>
          <w:sz w:val="28"/>
          <w:szCs w:val="24"/>
          <w:lang w:val="en-US" w:eastAsia="zh-CN" w:bidi="ar-SA"/>
        </w:rPr>
        <w:t>田间配套路</w:t>
      </w:r>
      <w:r>
        <w:rPr>
          <w:rFonts w:hint="eastAsia" w:ascii="仿宋_GB2312" w:hAnsi="仿宋_GB2312" w:cs="仿宋_GB2312"/>
          <w:b w:val="0"/>
          <w:kern w:val="2"/>
          <w:sz w:val="28"/>
          <w:szCs w:val="24"/>
          <w:lang w:val="en-US" w:eastAsia="zh-CN" w:bidi="ar-SA"/>
        </w:rPr>
        <w:t>、</w:t>
      </w:r>
      <w:r>
        <w:rPr>
          <w:rFonts w:hint="eastAsia" w:ascii="仿宋_GB2312" w:hAnsi="仿宋_GB2312" w:eastAsia="仿宋_GB2312" w:cs="仿宋_GB2312"/>
          <w:b w:val="0"/>
          <w:kern w:val="2"/>
          <w:sz w:val="28"/>
          <w:szCs w:val="24"/>
          <w:lang w:val="en-US" w:eastAsia="zh-CN" w:bidi="ar-SA"/>
        </w:rPr>
        <w:t>农田综合治理试点工程</w:t>
      </w:r>
      <w:r>
        <w:rPr>
          <w:rFonts w:hint="eastAsia" w:ascii="仿宋_GB2312" w:hAnsi="仿宋_GB2312" w:cs="仿宋_GB2312"/>
          <w:b w:val="0"/>
          <w:kern w:val="2"/>
          <w:sz w:val="28"/>
          <w:szCs w:val="24"/>
          <w:lang w:val="en-US" w:eastAsia="zh-CN" w:bidi="ar-SA"/>
        </w:rPr>
        <w:t>和</w:t>
      </w:r>
      <w:r>
        <w:rPr>
          <w:rFonts w:hint="eastAsia" w:ascii="仿宋_GB2312" w:hAnsi="仿宋_GB2312" w:eastAsia="仿宋_GB2312" w:cs="仿宋_GB2312"/>
          <w:b w:val="0"/>
          <w:kern w:val="2"/>
          <w:sz w:val="28"/>
          <w:szCs w:val="24"/>
          <w:lang w:val="en-US" w:eastAsia="zh-CN" w:bidi="ar-SA"/>
        </w:rPr>
        <w:t>宁白线两侧生态防护廊道</w:t>
      </w:r>
      <w:r>
        <w:rPr>
          <w:rFonts w:hint="eastAsia" w:ascii="仿宋_GB2312" w:hAnsi="仿宋_GB2312" w:cs="仿宋_GB2312"/>
          <w:b w:val="0"/>
          <w:kern w:val="2"/>
          <w:sz w:val="28"/>
          <w:szCs w:val="24"/>
          <w:lang w:val="en-US" w:eastAsia="zh-CN" w:bidi="ar-SA"/>
        </w:rPr>
        <w:t>建设</w:t>
      </w:r>
      <w:r>
        <w:rPr>
          <w:rFonts w:hint="eastAsia" w:ascii="仿宋_GB2312" w:hAnsi="仿宋_GB2312" w:eastAsia="仿宋_GB2312" w:cs="仿宋_GB2312"/>
          <w:b w:val="0"/>
          <w:kern w:val="2"/>
          <w:sz w:val="28"/>
          <w:szCs w:val="24"/>
          <w:lang w:val="en-US" w:eastAsia="zh-CN" w:bidi="ar-SA"/>
        </w:rPr>
        <w:t>。</w:t>
      </w:r>
    </w:p>
    <w:p>
      <w:pPr>
        <w:pStyle w:val="6"/>
        <w:keepNext/>
        <w:keepLines/>
        <w:pageBreakBefore w:val="0"/>
        <w:widowControl w:val="0"/>
        <w:numPr>
          <w:ilvl w:val="0"/>
          <w:numId w:val="0"/>
        </w:numPr>
        <w:kinsoku/>
        <w:wordWrap/>
        <w:overflowPunct/>
        <w:topLinePunct w:val="0"/>
        <w:autoSpaceDE/>
        <w:autoSpaceDN/>
        <w:bidi w:val="0"/>
        <w:adjustRightInd/>
        <w:snapToGrid/>
        <w:spacing w:beforeLines="0" w:afterLines="0" w:line="360" w:lineRule="auto"/>
        <w:ind w:leftChars="0" w:right="0" w:rightChars="0" w:firstLine="560" w:firstLineChars="200"/>
        <w:jc w:val="both"/>
        <w:textAlignment w:val="auto"/>
        <w:rPr>
          <w:rFonts w:hint="eastAsia" w:ascii="楷体_GB2312" w:hAnsi="楷体_GB2312" w:eastAsia="楷体_GB2312" w:cs="楷体_GB2312"/>
          <w:b w:val="0"/>
          <w:bCs/>
          <w:sz w:val="28"/>
          <w:szCs w:val="28"/>
          <w:lang w:val="en-US" w:eastAsia="zh-CN"/>
        </w:rPr>
      </w:pPr>
      <w:r>
        <w:rPr>
          <w:rFonts w:hint="eastAsia" w:ascii="楷体_GB2312" w:hAnsi="楷体_GB2312" w:eastAsia="楷体_GB2312" w:cs="楷体_GB2312"/>
          <w:b w:val="0"/>
          <w:bCs/>
          <w:sz w:val="28"/>
          <w:szCs w:val="28"/>
          <w:lang w:eastAsia="zh-CN"/>
        </w:rPr>
        <w:t>（</w:t>
      </w:r>
      <w:r>
        <w:rPr>
          <w:rFonts w:hint="eastAsia" w:ascii="楷体_GB2312" w:hAnsi="楷体_GB2312" w:eastAsia="楷体_GB2312" w:cs="楷体_GB2312"/>
          <w:b w:val="0"/>
          <w:bCs/>
          <w:sz w:val="28"/>
          <w:szCs w:val="28"/>
          <w:lang w:val="en-US" w:eastAsia="zh-Hans"/>
        </w:rPr>
        <w:t>二</w:t>
      </w:r>
      <w:r>
        <w:rPr>
          <w:rFonts w:hint="eastAsia" w:ascii="楷体_GB2312" w:hAnsi="楷体_GB2312" w:eastAsia="楷体_GB2312" w:cs="楷体_GB2312"/>
          <w:b w:val="0"/>
          <w:bCs/>
          <w:sz w:val="28"/>
          <w:szCs w:val="28"/>
          <w:lang w:eastAsia="zh-Hans"/>
        </w:rPr>
        <w:t>）</w:t>
      </w:r>
      <w:r>
        <w:rPr>
          <w:rFonts w:hint="eastAsia" w:ascii="楷体_GB2312" w:hAnsi="楷体_GB2312" w:eastAsia="楷体_GB2312" w:cs="楷体_GB2312"/>
          <w:b w:val="0"/>
          <w:bCs/>
          <w:sz w:val="28"/>
          <w:szCs w:val="28"/>
          <w:lang w:val="en-US" w:eastAsia="zh-CN"/>
        </w:rPr>
        <w:t>主要内容及实施情况</w:t>
      </w:r>
    </w:p>
    <w:p>
      <w:pPr>
        <w:keepNext w:val="0"/>
        <w:keepLines w:val="0"/>
        <w:pageBreakBefore w:val="0"/>
        <w:widowControl w:val="0"/>
        <w:kinsoku/>
        <w:wordWrap/>
        <w:overflowPunct w:val="0"/>
        <w:topLinePunct w:val="0"/>
        <w:autoSpaceDE/>
        <w:autoSpaceDN/>
        <w:bidi w:val="0"/>
        <w:adjustRightInd/>
        <w:snapToGrid/>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项目对宁武县汾河干流分水岭至潘家湾范围两侧边坡和宁白线宁武段通道两侧10m范围内进行综合治理。主要建设内容有安排营造水土保持6454.97</w:t>
      </w:r>
      <w:r>
        <w:rPr>
          <w:rFonts w:hint="eastAsia" w:ascii="仿宋_GB2312" w:hAnsi="仿宋_GB2312" w:cs="仿宋_GB2312"/>
          <w:lang w:val="en-US" w:eastAsia="zh-CN"/>
        </w:rPr>
        <w:t>公顷；</w:t>
      </w:r>
      <w:r>
        <w:rPr>
          <w:rFonts w:hint="eastAsia" w:ascii="仿宋_GB2312" w:hAnsi="仿宋_GB2312" w:eastAsia="仿宋_GB2312" w:cs="仿宋_GB2312"/>
          <w:lang w:val="en-US" w:eastAsia="zh-CN"/>
        </w:rPr>
        <w:t>封禁工程1103.70</w:t>
      </w:r>
      <w:r>
        <w:rPr>
          <w:rFonts w:hint="eastAsia" w:ascii="仿宋_GB2312" w:hAnsi="仿宋_GB2312" w:cs="仿宋_GB2312"/>
          <w:lang w:val="en-US" w:eastAsia="zh-CN"/>
        </w:rPr>
        <w:t>公顷；</w:t>
      </w:r>
      <w:r>
        <w:rPr>
          <w:rFonts w:hint="eastAsia" w:ascii="仿宋_GB2312" w:hAnsi="仿宋_GB2312" w:eastAsia="仿宋_GB2312" w:cs="仿宋_GB2312"/>
          <w:lang w:val="en-US" w:eastAsia="zh-CN"/>
        </w:rPr>
        <w:t>谷坊建设17座</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坡改梯试点工程1.57</w:t>
      </w:r>
      <w:r>
        <w:rPr>
          <w:rFonts w:hint="eastAsia" w:ascii="仿宋_GB2312" w:hAnsi="仿宋_GB2312" w:cs="仿宋_GB2312"/>
          <w:lang w:val="en-US" w:eastAsia="zh-CN"/>
        </w:rPr>
        <w:t>公顷，</w:t>
      </w:r>
      <w:r>
        <w:rPr>
          <w:rFonts w:hint="eastAsia" w:ascii="仿宋_GB2312" w:hAnsi="仿宋_GB2312" w:eastAsia="仿宋_GB2312" w:cs="仿宋_GB2312"/>
          <w:lang w:val="en-US" w:eastAsia="zh-CN"/>
        </w:rPr>
        <w:t>田间配套路650m</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农田综合治理试点工程5828亩</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宁白线两侧生态防护廊道长度37km</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生态防护总面积为52.09</w:t>
      </w:r>
      <w:r>
        <w:rPr>
          <w:rFonts w:hint="eastAsia" w:ascii="仿宋_GB2312" w:hAnsi="仿宋_GB2312" w:cs="仿宋_GB2312"/>
          <w:lang w:val="en-US" w:eastAsia="zh-CN"/>
        </w:rPr>
        <w:t>公顷。目前</w:t>
      </w:r>
      <w:r>
        <w:rPr>
          <w:rFonts w:hint="eastAsia" w:ascii="仿宋_GB2312" w:hAnsi="仿宋_GB2312" w:eastAsia="仿宋_GB2312" w:cs="仿宋_GB2312"/>
          <w:lang w:val="en-US" w:eastAsia="zh-CN"/>
        </w:rPr>
        <w:t>项目已全部完工。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560" w:firstLineChars="200"/>
        <w:jc w:val="both"/>
        <w:textAlignment w:val="auto"/>
        <w:outlineLvl w:val="1"/>
        <w:rPr>
          <w:rFonts w:hint="eastAsia" w:ascii="仿宋_GB2312" w:hAnsi="仿宋_GB2312" w:eastAsia="仿宋_GB2312" w:cs="仿宋_GB2312"/>
          <w:b/>
          <w:bCs/>
          <w:i w:val="0"/>
          <w:iCs w:val="0"/>
          <w:caps w:val="0"/>
          <w:color w:val="000000"/>
          <w:spacing w:val="0"/>
          <w:kern w:val="0"/>
          <w:sz w:val="28"/>
          <w:szCs w:val="28"/>
          <w:highlight w:val="none"/>
          <w:lang w:val="en-US" w:eastAsia="zh-CN" w:bidi="ar"/>
        </w:rPr>
      </w:pPr>
      <w:bookmarkStart w:id="5" w:name="_Toc26448"/>
      <w:bookmarkStart w:id="6" w:name="_Toc31281"/>
      <w:r>
        <w:rPr>
          <w:rFonts w:hint="eastAsia" w:ascii="楷体_GB2312" w:hAnsi="楷体_GB2312" w:eastAsia="楷体_GB2312" w:cs="楷体_GB2312"/>
          <w:i w:val="0"/>
          <w:iCs w:val="0"/>
          <w:caps w:val="0"/>
          <w:color w:val="000000"/>
          <w:spacing w:val="0"/>
          <w:kern w:val="0"/>
          <w:sz w:val="28"/>
          <w:szCs w:val="28"/>
          <w:highlight w:val="none"/>
          <w:lang w:val="en-US" w:eastAsia="zh-CN" w:bidi="ar"/>
        </w:rPr>
        <w:t>（</w:t>
      </w:r>
      <w:r>
        <w:rPr>
          <w:rFonts w:hint="eastAsia" w:ascii="楷体_GB2312" w:hAnsi="楷体_GB2312" w:eastAsia="楷体_GB2312" w:cs="楷体_GB2312"/>
          <w:i w:val="0"/>
          <w:iCs w:val="0"/>
          <w:caps w:val="0"/>
          <w:color w:val="000000"/>
          <w:spacing w:val="0"/>
          <w:kern w:val="0"/>
          <w:sz w:val="28"/>
          <w:szCs w:val="28"/>
          <w:highlight w:val="none"/>
          <w:lang w:val="en-US" w:eastAsia="zh-Hans" w:bidi="ar"/>
        </w:rPr>
        <w:t>三</w:t>
      </w:r>
      <w:r>
        <w:rPr>
          <w:rFonts w:hint="eastAsia" w:ascii="楷体_GB2312" w:hAnsi="楷体_GB2312" w:eastAsia="楷体_GB2312" w:cs="楷体_GB2312"/>
          <w:i w:val="0"/>
          <w:iCs w:val="0"/>
          <w:caps w:val="0"/>
          <w:color w:val="000000"/>
          <w:spacing w:val="0"/>
          <w:kern w:val="0"/>
          <w:sz w:val="28"/>
          <w:szCs w:val="28"/>
          <w:highlight w:val="none"/>
          <w:lang w:val="en-US" w:eastAsia="zh-CN" w:bidi="ar"/>
        </w:rPr>
        <w:t>）项目资金投入和使用情况</w:t>
      </w:r>
      <w:bookmarkEnd w:id="5"/>
      <w:bookmarkEnd w:id="6"/>
    </w:p>
    <w:p>
      <w:pPr>
        <w:pStyle w:val="2"/>
        <w:keepNext w:val="0"/>
        <w:keepLines w:val="0"/>
        <w:pageBreakBefore w:val="0"/>
        <w:widowControl w:val="0"/>
        <w:numPr>
          <w:ilvl w:val="0"/>
          <w:numId w:val="0"/>
        </w:numPr>
        <w:kinsoku/>
        <w:wordWrap/>
        <w:overflowPunct w:val="0"/>
        <w:topLinePunct w:val="0"/>
        <w:autoSpaceDE/>
        <w:autoSpaceDN/>
        <w:bidi w:val="0"/>
        <w:adjustRightInd/>
        <w:snapToGrid/>
        <w:spacing w:after="0" w:afterLines="0"/>
        <w:ind w:leftChars="0" w:firstLine="562" w:firstLineChars="200"/>
        <w:jc w:val="both"/>
        <w:textAlignment w:val="auto"/>
        <w:outlineLvl w:val="2"/>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1.资金投入</w:t>
      </w:r>
      <w:r>
        <w:rPr>
          <w:rFonts w:hint="eastAsia" w:ascii="仿宋_GB2312" w:hAnsi="仿宋_GB2312" w:cs="仿宋_GB2312"/>
          <w:b/>
          <w:bCs/>
          <w:sz w:val="28"/>
          <w:szCs w:val="28"/>
          <w:lang w:val="en-US" w:eastAsia="zh-CN"/>
        </w:rPr>
        <w:t>情况</w:t>
      </w:r>
    </w:p>
    <w:p>
      <w:pPr>
        <w:pStyle w:val="2"/>
        <w:keepNext w:val="0"/>
        <w:keepLines w:val="0"/>
        <w:pageBreakBefore w:val="0"/>
        <w:kinsoku/>
        <w:wordWrap/>
        <w:topLinePunct w:val="0"/>
        <w:autoSpaceDE/>
        <w:autoSpaceDN/>
        <w:bidi w:val="0"/>
        <w:adjustRightInd/>
        <w:snapToGrid/>
        <w:spacing w:after="0" w:afterLines="0"/>
        <w:textAlignment w:val="auto"/>
        <w:rPr>
          <w:rFonts w:hint="eastAsia" w:ascii="仿宋_GB2312" w:hAnsi="仿宋_GB2312" w:eastAsia="仿宋_GB2312" w:cs="仿宋_GB2312"/>
          <w:b w:val="0"/>
          <w:kern w:val="2"/>
          <w:sz w:val="28"/>
          <w:szCs w:val="24"/>
          <w:lang w:val="en-US" w:eastAsia="zh-CN" w:bidi="ar-SA"/>
        </w:rPr>
      </w:pPr>
      <w:r>
        <w:rPr>
          <w:rFonts w:hint="eastAsia" w:ascii="仿宋_GB2312" w:hAnsi="仿宋_GB2312" w:eastAsia="仿宋_GB2312" w:cs="仿宋_GB2312"/>
          <w:b w:val="0"/>
          <w:kern w:val="2"/>
          <w:sz w:val="28"/>
          <w:szCs w:val="24"/>
          <w:lang w:val="en-US" w:eastAsia="zh-CN" w:bidi="ar-SA"/>
        </w:rPr>
        <w:t>根据宁武县行政审批服务管理局对项目初步设计批复文件，</w:t>
      </w:r>
      <w:r>
        <w:rPr>
          <w:rFonts w:hint="eastAsia" w:ascii="仿宋_GB2312" w:hAnsi="仿宋_GB2312" w:cs="仿宋_GB2312"/>
          <w:b w:val="0"/>
          <w:kern w:val="2"/>
          <w:sz w:val="28"/>
          <w:szCs w:val="24"/>
          <w:lang w:val="en-US" w:eastAsia="zh-CN" w:bidi="ar-SA"/>
        </w:rPr>
        <w:t>宁武县汾河流域水土流失综合治理项目</w:t>
      </w:r>
      <w:r>
        <w:rPr>
          <w:rFonts w:hint="eastAsia" w:ascii="仿宋_GB2312" w:hAnsi="仿宋_GB2312" w:eastAsia="仿宋_GB2312" w:cs="仿宋_GB2312"/>
          <w:b w:val="0"/>
          <w:kern w:val="2"/>
          <w:sz w:val="28"/>
          <w:szCs w:val="24"/>
          <w:lang w:val="en-US" w:eastAsia="zh-CN" w:bidi="ar-SA"/>
        </w:rPr>
        <w:t>批复投资额</w:t>
      </w:r>
      <w:r>
        <w:rPr>
          <w:rFonts w:hint="eastAsia" w:ascii="仿宋_GB2312" w:hAnsi="仿宋_GB2312" w:cs="仿宋_GB2312"/>
          <w:b w:val="0"/>
          <w:bCs w:val="0"/>
          <w:sz w:val="28"/>
          <w:szCs w:val="28"/>
          <w:lang w:val="en-US" w:eastAsia="zh-CN"/>
        </w:rPr>
        <w:t>30302.23</w:t>
      </w:r>
      <w:r>
        <w:rPr>
          <w:rFonts w:hint="eastAsia" w:ascii="仿宋_GB2312" w:hAnsi="仿宋_GB2312" w:eastAsia="仿宋_GB2312" w:cs="仿宋_GB2312"/>
          <w:b w:val="0"/>
          <w:kern w:val="2"/>
          <w:sz w:val="28"/>
          <w:szCs w:val="24"/>
          <w:lang w:val="en-US" w:eastAsia="zh-CN" w:bidi="ar-SA"/>
        </w:rPr>
        <w:t>万元，</w:t>
      </w:r>
    </w:p>
    <w:p>
      <w:pPr>
        <w:pStyle w:val="2"/>
        <w:keepNext w:val="0"/>
        <w:keepLines w:val="0"/>
        <w:pageBreakBefore w:val="0"/>
        <w:kinsoku/>
        <w:wordWrap/>
        <w:topLinePunct w:val="0"/>
        <w:autoSpaceDE/>
        <w:autoSpaceDN/>
        <w:bidi w:val="0"/>
        <w:adjustRightInd/>
        <w:snapToGrid/>
        <w:spacing w:after="0" w:afterLines="0"/>
        <w:textAlignment w:val="auto"/>
        <w:rPr>
          <w:rFonts w:hint="eastAsia"/>
          <w:lang w:val="en-US" w:eastAsia="zh-CN"/>
        </w:rPr>
      </w:pPr>
      <w:r>
        <w:rPr>
          <w:rFonts w:hint="eastAsia" w:ascii="仿宋_GB2312" w:hAnsi="仿宋_GB2312" w:eastAsia="仿宋_GB2312" w:cs="仿宋_GB2312"/>
          <w:b w:val="0"/>
          <w:kern w:val="2"/>
          <w:sz w:val="28"/>
          <w:szCs w:val="24"/>
          <w:lang w:val="en-US" w:eastAsia="zh-CN" w:bidi="ar-SA"/>
        </w:rPr>
        <w:t>根据《忻州市财政局关于下达2020年第四批政府债券资金及支出预算》（忻财债〔2020〕30号）的通知，下达宁武县第四批政府债券资金19000万元用于山水林田湖草项目，其中用于</w:t>
      </w:r>
      <w:r>
        <w:rPr>
          <w:rFonts w:hint="eastAsia" w:ascii="仿宋_GB2312" w:hAnsi="仿宋_GB2312" w:cs="仿宋_GB2312"/>
          <w:b w:val="0"/>
          <w:kern w:val="2"/>
          <w:sz w:val="28"/>
          <w:szCs w:val="24"/>
          <w:lang w:val="en-US" w:eastAsia="zh-CN" w:bidi="ar-SA"/>
        </w:rPr>
        <w:t>宁武县汾河流域水土流失综合治理项目1500</w:t>
      </w:r>
      <w:r>
        <w:rPr>
          <w:rFonts w:hint="eastAsia" w:ascii="仿宋_GB2312" w:hAnsi="仿宋_GB2312" w:eastAsia="仿宋_GB2312" w:cs="仿宋_GB2312"/>
          <w:b w:val="0"/>
          <w:kern w:val="2"/>
          <w:sz w:val="28"/>
          <w:szCs w:val="24"/>
          <w:lang w:val="en-US" w:eastAsia="zh-CN" w:bidi="ar-SA"/>
        </w:rPr>
        <w:t>万元。</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after="0" w:afterLines="0"/>
        <w:ind w:leftChars="0" w:firstLine="562" w:firstLineChars="200"/>
        <w:jc w:val="both"/>
        <w:textAlignment w:val="auto"/>
        <w:outlineLvl w:val="2"/>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w:t>
      </w:r>
      <w:r>
        <w:rPr>
          <w:rFonts w:hint="eastAsia" w:ascii="仿宋_GB2312" w:hAnsi="仿宋_GB2312" w:cs="仿宋_GB2312"/>
          <w:b/>
          <w:bCs/>
          <w:sz w:val="28"/>
          <w:szCs w:val="28"/>
          <w:lang w:val="en-US" w:eastAsia="zh-CN"/>
        </w:rPr>
        <w:t>.资金</w:t>
      </w:r>
      <w:r>
        <w:rPr>
          <w:rFonts w:hint="eastAsia" w:ascii="仿宋_GB2312" w:hAnsi="仿宋_GB2312" w:eastAsia="仿宋_GB2312" w:cs="仿宋_GB2312"/>
          <w:b/>
          <w:bCs/>
          <w:sz w:val="28"/>
          <w:szCs w:val="28"/>
          <w:lang w:val="en-US" w:eastAsia="zh-CN"/>
        </w:rPr>
        <w:t>使用情况</w:t>
      </w:r>
    </w:p>
    <w:p>
      <w:pPr>
        <w:pStyle w:val="2"/>
        <w:keepNext w:val="0"/>
        <w:keepLines w:val="0"/>
        <w:pageBreakBefore w:val="0"/>
        <w:widowControl w:val="0"/>
        <w:kinsoku/>
        <w:wordWrap/>
        <w:overflowPunct/>
        <w:topLinePunct w:val="0"/>
        <w:autoSpaceDE/>
        <w:autoSpaceDN/>
        <w:bidi w:val="0"/>
        <w:adjustRightInd/>
        <w:snapToGrid/>
        <w:spacing w:after="0" w:afterLines="0"/>
        <w:ind w:left="0" w:leftChars="0" w:firstLine="560" w:firstLineChars="200"/>
        <w:textAlignment w:val="auto"/>
        <w:rPr>
          <w:rFonts w:hint="default" w:ascii="仿宋_GB2312" w:hAnsi="仿宋_GB2312" w:cs="仿宋_GB2312"/>
          <w:spacing w:val="-17"/>
          <w:lang w:val="en-US" w:eastAsia="zh-CN"/>
        </w:rPr>
      </w:pPr>
      <w:r>
        <w:rPr>
          <w:rFonts w:hint="eastAsia" w:ascii="仿宋_GB2312" w:hAnsi="仿宋_GB2312" w:eastAsia="仿宋_GB2312" w:cs="仿宋_GB2312"/>
          <w:b w:val="0"/>
          <w:bCs w:val="0"/>
          <w:sz w:val="28"/>
          <w:szCs w:val="28"/>
          <w:lang w:val="en-US" w:eastAsia="zh-CN"/>
        </w:rPr>
        <w:t>2020年度</w:t>
      </w:r>
      <w:r>
        <w:rPr>
          <w:rFonts w:hint="eastAsia" w:ascii="仿宋_GB2312" w:hAnsi="仿宋_GB2312" w:cs="仿宋_GB2312"/>
          <w:b w:val="0"/>
          <w:bCs w:val="0"/>
          <w:sz w:val="28"/>
          <w:szCs w:val="28"/>
          <w:lang w:val="en-US" w:eastAsia="zh-CN"/>
        </w:rPr>
        <w:t>宁武县汾河流域水土流失综合治理项目</w:t>
      </w:r>
      <w:r>
        <w:rPr>
          <w:rFonts w:hint="eastAsia" w:ascii="仿宋_GB2312" w:hAnsi="仿宋_GB2312" w:eastAsia="仿宋_GB2312" w:cs="仿宋_GB2312"/>
          <w:b w:val="0"/>
          <w:bCs w:val="0"/>
          <w:sz w:val="28"/>
          <w:szCs w:val="28"/>
          <w:lang w:val="en-US" w:eastAsia="zh-CN"/>
        </w:rPr>
        <w:t>实际支出</w:t>
      </w:r>
      <w:r>
        <w:rPr>
          <w:rFonts w:hint="eastAsia" w:ascii="仿宋_GB2312" w:hAnsi="仿宋_GB2312" w:cs="仿宋_GB2312"/>
          <w:b w:val="0"/>
          <w:bCs w:val="0"/>
          <w:sz w:val="28"/>
          <w:szCs w:val="28"/>
          <w:lang w:val="en-US" w:eastAsia="zh-CN"/>
        </w:rPr>
        <w:t>1500</w:t>
      </w:r>
      <w:r>
        <w:rPr>
          <w:rFonts w:hint="eastAsia" w:ascii="仿宋_GB2312" w:hAnsi="仿宋_GB2312" w:eastAsia="仿宋_GB2312" w:cs="仿宋_GB2312"/>
          <w:b w:val="0"/>
          <w:bCs w:val="0"/>
          <w:sz w:val="28"/>
          <w:szCs w:val="28"/>
          <w:lang w:val="en-US" w:eastAsia="zh-CN"/>
        </w:rPr>
        <w:t>万元，无结余，预算执行率100%</w:t>
      </w:r>
      <w:r>
        <w:rPr>
          <w:rFonts w:hint="eastAsia" w:ascii="仿宋_GB2312" w:hAnsi="仿宋_GB2312" w:cs="仿宋_GB2312"/>
          <w:b w:val="0"/>
          <w:bCs w:val="0"/>
          <w:sz w:val="28"/>
          <w:szCs w:val="28"/>
          <w:lang w:val="en-US" w:eastAsia="zh-CN"/>
        </w:rPr>
        <w:t>。</w:t>
      </w:r>
    </w:p>
    <w:p>
      <w:pPr>
        <w:pStyle w:val="5"/>
        <w:pageBreakBefore w:val="0"/>
        <w:widowControl w:val="0"/>
        <w:kinsoku/>
        <w:wordWrap/>
        <w:overflowPunct/>
        <w:topLinePunct w:val="0"/>
        <w:autoSpaceDE/>
        <w:autoSpaceDN/>
        <w:bidi w:val="0"/>
        <w:adjustRightInd/>
        <w:snapToGrid/>
        <w:spacing w:line="360" w:lineRule="auto"/>
        <w:ind w:left="0" w:leftChars="0" w:right="0" w:firstLine="560" w:firstLineChars="200"/>
        <w:jc w:val="both"/>
        <w:textAlignment w:val="auto"/>
        <w:rPr>
          <w:rFonts w:hint="eastAsia" w:cs="Times New Roman"/>
          <w:lang w:val="en-US" w:eastAsia="zh-CN"/>
        </w:rPr>
      </w:pPr>
      <w:bookmarkStart w:id="7" w:name="_Toc19522"/>
      <w:r>
        <w:rPr>
          <w:rFonts w:hint="eastAsia" w:ascii="楷体_GB2312" w:hAnsi="楷体_GB2312" w:eastAsia="楷体_GB2312" w:cs="楷体_GB2312"/>
          <w:sz w:val="28"/>
          <w:szCs w:val="28"/>
          <w:lang w:val="en-US" w:eastAsia="zh-CN"/>
        </w:rPr>
        <w:t>（</w:t>
      </w:r>
      <w:r>
        <w:rPr>
          <w:rFonts w:hint="eastAsia" w:ascii="楷体_GB2312" w:hAnsi="楷体_GB2312" w:cs="楷体_GB2312"/>
          <w:sz w:val="28"/>
          <w:szCs w:val="28"/>
          <w:lang w:val="en-US" w:eastAsia="zh-Hans"/>
        </w:rPr>
        <w:t>四</w:t>
      </w:r>
      <w:r>
        <w:rPr>
          <w:rFonts w:hint="eastAsia" w:ascii="楷体_GB2312" w:hAnsi="楷体_GB2312" w:eastAsia="楷体_GB2312" w:cs="楷体_GB2312"/>
          <w:sz w:val="28"/>
          <w:szCs w:val="28"/>
          <w:lang w:val="en-US" w:eastAsia="zh-CN"/>
        </w:rPr>
        <w:t>）项目绩效目标</w:t>
      </w:r>
      <w:bookmarkEnd w:id="7"/>
    </w:p>
    <w:p>
      <w:pPr>
        <w:pStyle w:val="2"/>
        <w:keepNext w:val="0"/>
        <w:keepLines w:val="0"/>
        <w:pageBreakBefore w:val="0"/>
        <w:widowControl w:val="0"/>
        <w:numPr>
          <w:ilvl w:val="0"/>
          <w:numId w:val="0"/>
        </w:numPr>
        <w:kinsoku/>
        <w:wordWrap/>
        <w:overflowPunct w:val="0"/>
        <w:topLinePunct w:val="0"/>
        <w:autoSpaceDE/>
        <w:autoSpaceDN/>
        <w:bidi w:val="0"/>
        <w:adjustRightInd/>
        <w:snapToGrid/>
        <w:spacing w:after="0" w:afterLines="0"/>
        <w:ind w:leftChars="0" w:firstLine="562" w:firstLineChars="200"/>
        <w:jc w:val="both"/>
        <w:textAlignment w:val="auto"/>
        <w:outlineLvl w:val="2"/>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1.总体目标</w:t>
      </w:r>
    </w:p>
    <w:p>
      <w:pPr>
        <w:keepNext w:val="0"/>
        <w:keepLines w:val="0"/>
        <w:pageBreakBefore w:val="0"/>
        <w:widowControl/>
        <w:suppressLineNumbers w:val="0"/>
        <w:kinsoku/>
        <w:wordWrap/>
        <w:overflowPunct/>
        <w:topLinePunct w:val="0"/>
        <w:autoSpaceDE/>
        <w:autoSpaceDN/>
        <w:bidi w:val="0"/>
        <w:adjustRightInd/>
        <w:snapToGrid/>
        <w:ind w:leftChars="0" w:firstLine="560" w:firstLineChars="200"/>
        <w:jc w:val="both"/>
        <w:textAlignment w:val="auto"/>
        <w:rPr>
          <w:rFonts w:hint="eastAsia" w:ascii="仿宋_GB2312" w:hAnsi="仿宋_GB2312" w:eastAsia="仿宋_GB2312" w:cs="仿宋_GB2312"/>
          <w:b w:val="0"/>
          <w:kern w:val="2"/>
          <w:sz w:val="28"/>
          <w:szCs w:val="24"/>
          <w:lang w:val="en-US" w:eastAsia="zh-CN" w:bidi="ar-SA"/>
        </w:rPr>
      </w:pPr>
      <w:r>
        <w:rPr>
          <w:rFonts w:hint="eastAsia" w:ascii="仿宋_GB2312" w:hAnsi="仿宋_GB2312" w:cs="仿宋_GB2312"/>
          <w:b w:val="0"/>
          <w:kern w:val="2"/>
          <w:sz w:val="28"/>
          <w:szCs w:val="24"/>
          <w:lang w:val="en-US" w:eastAsia="zh-CN" w:bidi="ar-SA"/>
        </w:rPr>
        <w:t>通过对</w:t>
      </w:r>
      <w:r>
        <w:rPr>
          <w:rFonts w:hint="eastAsia" w:ascii="仿宋_GB2312" w:hAnsi="仿宋_GB2312" w:eastAsia="仿宋_GB2312" w:cs="仿宋_GB2312"/>
          <w:b w:val="0"/>
          <w:kern w:val="2"/>
          <w:sz w:val="28"/>
          <w:szCs w:val="24"/>
          <w:lang w:val="en-US" w:eastAsia="zh-CN" w:bidi="ar-SA"/>
        </w:rPr>
        <w:t>汾河干流分水岭至潘家湾两侧边坡26.5</w:t>
      </w:r>
      <w:r>
        <w:rPr>
          <w:rFonts w:hint="eastAsia" w:ascii="仿宋_GB2312" w:hAnsi="仿宋_GB2312" w:cs="仿宋_GB2312"/>
          <w:lang w:val="en-US" w:eastAsia="zh-CN"/>
        </w:rPr>
        <w:t>公顷</w:t>
      </w:r>
      <w:r>
        <w:rPr>
          <w:rFonts w:hint="eastAsia" w:ascii="仿宋_GB2312" w:hAnsi="仿宋_GB2312" w:eastAsia="仿宋_GB2312" w:cs="仿宋_GB2312"/>
          <w:b w:val="0"/>
          <w:kern w:val="2"/>
          <w:sz w:val="28"/>
          <w:szCs w:val="24"/>
          <w:lang w:val="en-US" w:eastAsia="zh-CN" w:bidi="ar-SA"/>
        </w:rPr>
        <w:t>的</w:t>
      </w:r>
      <w:r>
        <w:rPr>
          <w:rFonts w:hint="eastAsia" w:ascii="仿宋_GB2312" w:hAnsi="仿宋_GB2312" w:cs="仿宋_GB2312"/>
          <w:b w:val="0"/>
          <w:kern w:val="2"/>
          <w:sz w:val="28"/>
          <w:szCs w:val="24"/>
          <w:lang w:val="en-US" w:eastAsia="zh-CN" w:bidi="ar-SA"/>
        </w:rPr>
        <w:t>治理</w:t>
      </w:r>
      <w:r>
        <w:rPr>
          <w:rFonts w:hint="eastAsia" w:ascii="仿宋_GB2312" w:hAnsi="仿宋_GB2312" w:eastAsia="仿宋_GB2312" w:cs="仿宋_GB2312"/>
          <w:b w:val="0"/>
          <w:kern w:val="2"/>
          <w:sz w:val="28"/>
          <w:szCs w:val="24"/>
          <w:lang w:val="en-US" w:eastAsia="zh-CN" w:bidi="ar-SA"/>
        </w:rPr>
        <w:t>，达到蓄水保土、涵养水源的作用，使汾河源头“水量丰起来、水质好起来、风光美起来”。完成宁白线两侧生态绿化廊道建设项目，达到对宁白线宁武段通道两侧的绿化林带进行提档升级的目的，形成绿色廊道。</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after="0" w:afterLines="0"/>
        <w:ind w:leftChars="0" w:firstLine="562" w:firstLineChars="200"/>
        <w:jc w:val="both"/>
        <w:textAlignment w:val="auto"/>
        <w:outlineLvl w:val="2"/>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2.具体目标</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lang w:val="en-US" w:eastAsia="zh-CN"/>
        </w:rPr>
        <w:t>产出目标：</w:t>
      </w:r>
    </w:p>
    <w:p>
      <w:pPr>
        <w:pStyle w:val="2"/>
        <w:keepNext w:val="0"/>
        <w:keepLines w:val="0"/>
        <w:pageBreakBefore w:val="0"/>
        <w:kinsoku/>
        <w:wordWrap/>
        <w:topLinePunct w:val="0"/>
        <w:autoSpaceDE/>
        <w:autoSpaceDN/>
        <w:bidi w:val="0"/>
        <w:adjustRightInd/>
        <w:snapToGrid/>
        <w:spacing w:after="0" w:afterLines="0"/>
        <w:textAlignment w:val="auto"/>
        <w:rPr>
          <w:rFonts w:hint="eastAsia" w:ascii="仿宋_GB2312" w:hAnsi="仿宋_GB2312" w:eastAsia="仿宋_GB2312" w:cs="仿宋_GB2312"/>
          <w:lang w:val="en-US" w:eastAsia="zh-CN"/>
        </w:rPr>
      </w:pPr>
      <w:r>
        <w:rPr>
          <w:rFonts w:hint="eastAsia" w:ascii="仿宋_GB2312" w:hAnsi="仿宋_GB2312" w:cs="仿宋_GB2312"/>
          <w:lang w:val="en-US" w:eastAsia="zh-CN"/>
        </w:rPr>
        <w:t>①</w:t>
      </w:r>
      <w:r>
        <w:rPr>
          <w:rFonts w:hint="eastAsia" w:ascii="仿宋_GB2312" w:hAnsi="仿宋_GB2312" w:eastAsia="仿宋_GB2312" w:cs="仿宋_GB2312"/>
          <w:lang w:val="en-US" w:eastAsia="zh-CN"/>
        </w:rPr>
        <w:t>营造水土保持6454.97</w:t>
      </w:r>
      <w:r>
        <w:rPr>
          <w:rFonts w:hint="eastAsia" w:ascii="仿宋_GB2312" w:hAnsi="仿宋_GB2312" w:cs="仿宋_GB2312"/>
          <w:lang w:val="en-US" w:eastAsia="zh-CN"/>
        </w:rPr>
        <w:t>公顷；</w:t>
      </w:r>
    </w:p>
    <w:p>
      <w:pPr>
        <w:pStyle w:val="2"/>
        <w:keepNext w:val="0"/>
        <w:keepLines w:val="0"/>
        <w:pageBreakBefore w:val="0"/>
        <w:kinsoku/>
        <w:wordWrap/>
        <w:topLinePunct w:val="0"/>
        <w:autoSpaceDE/>
        <w:autoSpaceDN/>
        <w:bidi w:val="0"/>
        <w:adjustRightInd/>
        <w:snapToGrid/>
        <w:spacing w:after="0" w:afterLines="0"/>
        <w:textAlignment w:val="auto"/>
        <w:rPr>
          <w:rFonts w:hint="eastAsia" w:ascii="仿宋_GB2312" w:hAnsi="仿宋_GB2312" w:eastAsia="仿宋_GB2312" w:cs="仿宋_GB2312"/>
          <w:lang w:val="en-US" w:eastAsia="zh-CN"/>
        </w:rPr>
      </w:pPr>
      <w:r>
        <w:rPr>
          <w:rFonts w:hint="eastAsia" w:ascii="仿宋_GB2312" w:hAnsi="仿宋_GB2312" w:cs="仿宋_GB2312"/>
          <w:lang w:val="en-US" w:eastAsia="zh-CN"/>
        </w:rPr>
        <w:t>②</w:t>
      </w:r>
      <w:r>
        <w:rPr>
          <w:rFonts w:hint="eastAsia" w:ascii="仿宋_GB2312" w:hAnsi="仿宋_GB2312" w:eastAsia="仿宋_GB2312" w:cs="仿宋_GB2312"/>
          <w:lang w:val="en-US" w:eastAsia="zh-CN"/>
        </w:rPr>
        <w:t>封禁工程1103.70</w:t>
      </w:r>
      <w:r>
        <w:rPr>
          <w:rFonts w:hint="eastAsia" w:ascii="仿宋_GB2312" w:hAnsi="仿宋_GB2312" w:cs="仿宋_GB2312"/>
          <w:lang w:val="en-US" w:eastAsia="zh-CN"/>
        </w:rPr>
        <w:t>公顷；</w:t>
      </w:r>
    </w:p>
    <w:p>
      <w:pPr>
        <w:pStyle w:val="2"/>
        <w:keepNext w:val="0"/>
        <w:keepLines w:val="0"/>
        <w:pageBreakBefore w:val="0"/>
        <w:kinsoku/>
        <w:wordWrap/>
        <w:topLinePunct w:val="0"/>
        <w:autoSpaceDE/>
        <w:autoSpaceDN/>
        <w:bidi w:val="0"/>
        <w:adjustRightInd/>
        <w:snapToGrid/>
        <w:spacing w:after="0" w:afterLines="0"/>
        <w:textAlignment w:val="auto"/>
        <w:rPr>
          <w:rFonts w:hint="eastAsia" w:ascii="仿宋_GB2312" w:hAnsi="仿宋_GB2312" w:eastAsia="仿宋_GB2312" w:cs="仿宋_GB2312"/>
          <w:lang w:val="en-US" w:eastAsia="zh-CN"/>
        </w:rPr>
      </w:pPr>
      <w:r>
        <w:rPr>
          <w:rFonts w:hint="eastAsia" w:ascii="仿宋_GB2312" w:hAnsi="仿宋_GB2312" w:cs="仿宋_GB2312"/>
          <w:lang w:val="en-US" w:eastAsia="zh-CN"/>
        </w:rPr>
        <w:t>③</w:t>
      </w:r>
      <w:r>
        <w:rPr>
          <w:rFonts w:hint="eastAsia" w:ascii="仿宋_GB2312" w:hAnsi="仿宋_GB2312" w:eastAsia="仿宋_GB2312" w:cs="仿宋_GB2312"/>
          <w:lang w:val="en-US" w:eastAsia="zh-CN"/>
        </w:rPr>
        <w:t>谷坊建设17座</w:t>
      </w:r>
      <w:r>
        <w:rPr>
          <w:rFonts w:hint="eastAsia" w:ascii="仿宋_GB2312" w:hAnsi="仿宋_GB2312" w:cs="仿宋_GB2312"/>
          <w:lang w:val="en-US" w:eastAsia="zh-CN"/>
        </w:rPr>
        <w:t>；</w:t>
      </w:r>
    </w:p>
    <w:p>
      <w:pPr>
        <w:pStyle w:val="2"/>
        <w:keepNext w:val="0"/>
        <w:keepLines w:val="0"/>
        <w:pageBreakBefore w:val="0"/>
        <w:kinsoku/>
        <w:wordWrap/>
        <w:topLinePunct w:val="0"/>
        <w:autoSpaceDE/>
        <w:autoSpaceDN/>
        <w:bidi w:val="0"/>
        <w:adjustRightInd/>
        <w:snapToGrid/>
        <w:spacing w:after="0" w:afterLines="0"/>
        <w:textAlignment w:val="auto"/>
        <w:rPr>
          <w:rFonts w:hint="eastAsia" w:ascii="仿宋_GB2312" w:hAnsi="仿宋_GB2312" w:eastAsia="仿宋_GB2312" w:cs="仿宋_GB2312"/>
          <w:lang w:val="en-US" w:eastAsia="zh-CN"/>
        </w:rPr>
      </w:pPr>
      <w:r>
        <w:rPr>
          <w:rFonts w:hint="eastAsia" w:ascii="仿宋_GB2312" w:hAnsi="仿宋_GB2312" w:cs="仿宋_GB2312"/>
          <w:lang w:val="en-US" w:eastAsia="zh-CN"/>
        </w:rPr>
        <w:t>④</w:t>
      </w:r>
      <w:r>
        <w:rPr>
          <w:rFonts w:hint="eastAsia" w:ascii="仿宋_GB2312" w:hAnsi="仿宋_GB2312" w:eastAsia="仿宋_GB2312" w:cs="仿宋_GB2312"/>
          <w:lang w:val="en-US" w:eastAsia="zh-CN"/>
        </w:rPr>
        <w:t>坡改梯试点工程1.57</w:t>
      </w:r>
      <w:r>
        <w:rPr>
          <w:rFonts w:hint="eastAsia" w:ascii="仿宋_GB2312" w:hAnsi="仿宋_GB2312" w:cs="仿宋_GB2312"/>
          <w:lang w:val="en-US" w:eastAsia="zh-CN"/>
        </w:rPr>
        <w:t>公顷，</w:t>
      </w:r>
      <w:r>
        <w:rPr>
          <w:rFonts w:hint="eastAsia" w:ascii="仿宋_GB2312" w:hAnsi="仿宋_GB2312" w:eastAsia="仿宋_GB2312" w:cs="仿宋_GB2312"/>
          <w:lang w:val="en-US" w:eastAsia="zh-CN"/>
        </w:rPr>
        <w:t>田间配套路650m</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农田综合治理试点工程5828亩</w:t>
      </w:r>
      <w:r>
        <w:rPr>
          <w:rFonts w:hint="eastAsia" w:ascii="仿宋_GB2312" w:hAnsi="仿宋_GB2312" w:cs="仿宋_GB2312"/>
          <w:lang w:val="en-US" w:eastAsia="zh-CN"/>
        </w:rPr>
        <w:t>；</w:t>
      </w:r>
    </w:p>
    <w:p>
      <w:pPr>
        <w:pStyle w:val="2"/>
        <w:keepNext w:val="0"/>
        <w:keepLines w:val="0"/>
        <w:pageBreakBefore w:val="0"/>
        <w:kinsoku/>
        <w:wordWrap/>
        <w:topLinePunct w:val="0"/>
        <w:autoSpaceDE/>
        <w:autoSpaceDN/>
        <w:bidi w:val="0"/>
        <w:adjustRightInd/>
        <w:snapToGrid/>
        <w:spacing w:after="0" w:afterLines="0"/>
        <w:textAlignment w:val="auto"/>
        <w:rPr>
          <w:rFonts w:hint="eastAsia" w:ascii="仿宋_GB2312" w:hAnsi="仿宋_GB2312" w:eastAsia="仿宋_GB2312" w:cs="仿宋_GB2312"/>
          <w:lang w:val="en-US" w:eastAsia="zh-CN"/>
        </w:rPr>
      </w:pPr>
      <w:r>
        <w:rPr>
          <w:rFonts w:hint="eastAsia" w:ascii="仿宋_GB2312" w:hAnsi="仿宋_GB2312" w:cs="仿宋_GB2312"/>
          <w:lang w:val="en-US" w:eastAsia="zh-CN"/>
        </w:rPr>
        <w:t>⑤</w:t>
      </w:r>
      <w:r>
        <w:rPr>
          <w:rFonts w:hint="eastAsia" w:ascii="仿宋_GB2312" w:hAnsi="仿宋_GB2312" w:eastAsia="仿宋_GB2312" w:cs="仿宋_GB2312"/>
          <w:lang w:val="en-US" w:eastAsia="zh-CN"/>
        </w:rPr>
        <w:t>宁白线两侧生态防护廊道长度37km;</w:t>
      </w:r>
    </w:p>
    <w:p>
      <w:pPr>
        <w:pStyle w:val="2"/>
        <w:keepNext w:val="0"/>
        <w:keepLines w:val="0"/>
        <w:pageBreakBefore w:val="0"/>
        <w:kinsoku/>
        <w:wordWrap/>
        <w:topLinePunct w:val="0"/>
        <w:autoSpaceDE/>
        <w:autoSpaceDN/>
        <w:bidi w:val="0"/>
        <w:adjustRightInd/>
        <w:snapToGrid/>
        <w:spacing w:after="0" w:afterLines="0"/>
        <w:textAlignment w:val="auto"/>
        <w:rPr>
          <w:rFonts w:hint="eastAsia" w:ascii="仿宋_GB2312" w:hAnsi="仿宋_GB2312" w:eastAsia="仿宋_GB2312" w:cs="仿宋_GB2312"/>
          <w:sz w:val="28"/>
          <w:szCs w:val="28"/>
          <w:lang w:val="en-US" w:eastAsia="zh-CN"/>
        </w:rPr>
      </w:pPr>
      <w:r>
        <w:rPr>
          <w:rFonts w:hint="eastAsia" w:ascii="仿宋_GB2312" w:hAnsi="仿宋_GB2312" w:cs="仿宋_GB2312"/>
          <w:lang w:val="en-US" w:eastAsia="zh-CN"/>
        </w:rPr>
        <w:t>⑥</w:t>
      </w:r>
      <w:r>
        <w:rPr>
          <w:rFonts w:hint="eastAsia" w:ascii="仿宋_GB2312" w:hAnsi="仿宋_GB2312" w:eastAsia="仿宋_GB2312" w:cs="仿宋_GB2312"/>
          <w:lang w:val="en-US" w:eastAsia="zh-CN"/>
        </w:rPr>
        <w:t>生态防护总面积为52.09</w:t>
      </w:r>
      <w:r>
        <w:rPr>
          <w:rFonts w:hint="eastAsia" w:ascii="仿宋_GB2312" w:hAnsi="仿宋_GB2312" w:cs="仿宋_GB2312"/>
          <w:lang w:val="en-US" w:eastAsia="zh-CN"/>
        </w:rPr>
        <w:t>公顷；</w:t>
      </w:r>
    </w:p>
    <w:p>
      <w:pPr>
        <w:pStyle w:val="2"/>
        <w:keepNext w:val="0"/>
        <w:keepLines w:val="0"/>
        <w:pageBreakBefore w:val="0"/>
        <w:widowControl w:val="0"/>
        <w:kinsoku/>
        <w:wordWrap/>
        <w:overflowPunct/>
        <w:topLinePunct w:val="0"/>
        <w:autoSpaceDE/>
        <w:autoSpaceDN/>
        <w:bidi w:val="0"/>
        <w:adjustRightInd/>
        <w:snapToGrid/>
        <w:spacing w:after="0" w:afterLine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以上建设内容按照批复时间建设完成，并及时组织验收，验收合格率达到100%</w:t>
      </w:r>
      <w:r>
        <w:rPr>
          <w:rFonts w:hint="eastAsia" w:ascii="仿宋_GB2312" w:hAnsi="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lang w:val="en-US" w:eastAsia="zh-CN"/>
        </w:rPr>
        <w:t>效益目标：</w:t>
      </w:r>
    </w:p>
    <w:p>
      <w:pPr>
        <w:pStyle w:val="2"/>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仿宋_GB2312" w:hAnsi="仿宋_GB2312" w:eastAsia="仿宋_GB2312" w:cs="仿宋_GB2312"/>
          <w:lang w:val="en-US" w:eastAsia="zh-CN"/>
        </w:rPr>
      </w:pPr>
      <w:r>
        <w:rPr>
          <w:rFonts w:hint="eastAsia" w:ascii="仿宋_GB2312" w:hAnsi="仿宋_GB2312" w:cs="仿宋_GB2312"/>
          <w:sz w:val="28"/>
          <w:szCs w:val="28"/>
          <w:lang w:val="en-US" w:eastAsia="zh-CN"/>
        </w:rPr>
        <w:t>①</w:t>
      </w:r>
      <w:r>
        <w:rPr>
          <w:rFonts w:hint="eastAsia" w:ascii="仿宋_GB2312" w:hAnsi="仿宋_GB2312" w:eastAsia="仿宋_GB2312" w:cs="仿宋_GB2312"/>
          <w:lang w:eastAsia="zh-CN"/>
        </w:rPr>
        <w:t>通过流域水土流失综合治理，</w:t>
      </w:r>
      <w:r>
        <w:rPr>
          <w:rFonts w:hint="eastAsia" w:ascii="仿宋_GB2312" w:hAnsi="仿宋_GB2312" w:eastAsia="仿宋_GB2312" w:cs="仿宋_GB2312"/>
          <w:sz w:val="28"/>
          <w:szCs w:val="28"/>
          <w:lang w:val="en-US" w:eastAsia="zh-CN"/>
        </w:rPr>
        <w:t>力争水土流失治理率达到63%以上；</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②提高区域森林覆盖率，</w:t>
      </w:r>
      <w:r>
        <w:rPr>
          <w:rFonts w:hint="eastAsia" w:ascii="仿宋_GB2312" w:hAnsi="仿宋_GB2312" w:eastAsia="仿宋_GB2312" w:cs="仿宋_GB2312"/>
          <w:sz w:val="28"/>
          <w:szCs w:val="28"/>
          <w:lang w:val="en-US" w:eastAsia="zh-CN"/>
        </w:rPr>
        <w:t>力争达到</w:t>
      </w:r>
      <w:r>
        <w:rPr>
          <w:rFonts w:hint="eastAsia" w:ascii="仿宋_GB2312" w:hAnsi="仿宋_GB2312" w:cs="仿宋_GB2312"/>
          <w:sz w:val="28"/>
          <w:szCs w:val="28"/>
          <w:lang w:val="en-US" w:eastAsia="zh-CN"/>
        </w:rPr>
        <w:t>30</w:t>
      </w:r>
      <w:r>
        <w:rPr>
          <w:rFonts w:hint="eastAsia" w:ascii="仿宋_GB2312" w:hAnsi="仿宋_GB2312" w:eastAsia="仿宋_GB2312" w:cs="仿宋_GB2312"/>
          <w:sz w:val="28"/>
          <w:szCs w:val="28"/>
          <w:lang w:val="en-US" w:eastAsia="zh-CN"/>
        </w:rPr>
        <w:t>%</w:t>
      </w:r>
      <w:r>
        <w:rPr>
          <w:rFonts w:hint="eastAsia" w:ascii="仿宋_GB2312" w:hAnsi="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val="en-US" w:eastAsia="zh-CN"/>
        </w:rPr>
      </w:pPr>
      <w:r>
        <w:rPr>
          <w:rFonts w:hint="eastAsia" w:ascii="仿宋_GB2312" w:hAnsi="仿宋_GB2312" w:cs="仿宋_GB2312"/>
          <w:lang w:val="en-US" w:eastAsia="zh-CN"/>
        </w:rPr>
        <w:t>③对坡耕地改造成梯田，提高耕地产量，增加当地农民收入；</w:t>
      </w:r>
    </w:p>
    <w:p>
      <w:pPr>
        <w:pStyle w:val="2"/>
        <w:keepNext w:val="0"/>
        <w:keepLines w:val="0"/>
        <w:pageBreakBefore w:val="0"/>
        <w:widowControl w:val="0"/>
        <w:kinsoku/>
        <w:wordWrap/>
        <w:overflowPunct/>
        <w:topLinePunct w:val="0"/>
        <w:autoSpaceDE/>
        <w:autoSpaceDN/>
        <w:bidi w:val="0"/>
        <w:adjustRightInd/>
        <w:snapToGrid/>
        <w:spacing w:after="0" w:afterLine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④</w:t>
      </w:r>
      <w:r>
        <w:rPr>
          <w:rFonts w:hint="eastAsia" w:ascii="仿宋_GB2312" w:hAnsi="仿宋_GB2312" w:eastAsia="仿宋_GB2312" w:cs="仿宋_GB2312"/>
          <w:b w:val="0"/>
          <w:kern w:val="2"/>
          <w:sz w:val="28"/>
          <w:szCs w:val="24"/>
          <w:lang w:val="en-US" w:eastAsia="zh-CN" w:bidi="ar-SA"/>
        </w:rPr>
        <w:t>制订和实施严格的封育管护制度，落实管护人员、分片划段、明确责任区、定期检查、加强护林防火和病虫害防治工作</w:t>
      </w:r>
      <w:r>
        <w:rPr>
          <w:rFonts w:hint="eastAsia" w:ascii="仿宋_GB2312" w:hAnsi="仿宋_GB2312" w:cs="仿宋_GB2312"/>
          <w:b w:val="0"/>
          <w:kern w:val="2"/>
          <w:sz w:val="28"/>
          <w:szCs w:val="24"/>
          <w:lang w:val="en-US" w:eastAsia="zh-CN" w:bidi="ar-SA"/>
        </w:rPr>
        <w:t>，</w:t>
      </w:r>
      <w:r>
        <w:rPr>
          <w:rFonts w:hint="eastAsia" w:ascii="仿宋_GB2312" w:hAnsi="仿宋_GB2312" w:eastAsia="仿宋_GB2312" w:cs="仿宋_GB2312"/>
          <w:sz w:val="28"/>
          <w:szCs w:val="28"/>
          <w:lang w:val="en-US" w:eastAsia="zh-CN"/>
        </w:rPr>
        <w:t>减少人类活动对动物主要栖息地的干扰，促进核心区林草植被自然修复</w:t>
      </w:r>
      <w:r>
        <w:rPr>
          <w:rFonts w:hint="eastAsia" w:ascii="仿宋_GB2312" w:hAnsi="仿宋_GB2312" w:cs="仿宋_GB2312"/>
          <w:sz w:val="28"/>
          <w:szCs w:val="28"/>
          <w:lang w:val="en-US" w:eastAsia="zh-CN"/>
        </w:rPr>
        <w:t>，提高项目可持续影响</w:t>
      </w:r>
      <w:r>
        <w:rPr>
          <w:rFonts w:hint="eastAsia" w:ascii="仿宋_GB2312" w:hAnsi="仿宋_GB2312" w:eastAsia="仿宋_GB2312" w:cs="仿宋_GB2312"/>
          <w:sz w:val="28"/>
          <w:szCs w:val="28"/>
          <w:lang w:val="en-US" w:eastAsia="zh-CN"/>
        </w:rPr>
        <w:t>；</w:t>
      </w:r>
    </w:p>
    <w:p>
      <w:pPr>
        <w:pStyle w:val="3"/>
        <w:keepNext w:val="0"/>
        <w:keepLines w:val="0"/>
        <w:pageBreakBefore w:val="0"/>
        <w:kinsoku/>
        <w:wordWrap/>
        <w:topLinePunct w:val="0"/>
        <w:autoSpaceDE/>
        <w:autoSpaceDN/>
        <w:bidi w:val="0"/>
        <w:adjustRightInd/>
        <w:snapToGrid/>
        <w:textAlignment w:val="auto"/>
        <w:rPr>
          <w:rFonts w:hint="eastAsia" w:ascii="仿宋_GB2312" w:hAnsi="仿宋_GB2312" w:eastAsia="仿宋_GB2312" w:cs="仿宋_GB2312"/>
          <w:b w:val="0"/>
          <w:bCs w:val="0"/>
          <w:color w:val="auto"/>
          <w:lang w:eastAsia="zh-CN"/>
        </w:rPr>
      </w:pPr>
      <w:r>
        <w:rPr>
          <w:rFonts w:hint="eastAsia" w:ascii="仿宋_GB2312" w:hAnsi="仿宋_GB2312" w:cs="仿宋_GB2312"/>
          <w:sz w:val="28"/>
          <w:szCs w:val="28"/>
          <w:lang w:val="en-US" w:eastAsia="zh-CN"/>
        </w:rPr>
        <w:t>⑤</w:t>
      </w:r>
      <w:r>
        <w:rPr>
          <w:rFonts w:hint="eastAsia" w:ascii="仿宋_GB2312" w:hAnsi="仿宋_GB2312" w:cs="仿宋_GB2312"/>
          <w:b w:val="0"/>
          <w:kern w:val="2"/>
          <w:sz w:val="28"/>
          <w:szCs w:val="24"/>
          <w:lang w:val="en-US" w:eastAsia="zh-CN" w:bidi="ar-SA"/>
        </w:rPr>
        <w:t>森林植被存活率保持85%以上；</w:t>
      </w:r>
    </w:p>
    <w:p>
      <w:pPr>
        <w:pStyle w:val="2"/>
        <w:keepNext w:val="0"/>
        <w:keepLines w:val="0"/>
        <w:pageBreakBefore w:val="0"/>
        <w:widowControl w:val="0"/>
        <w:kinsoku/>
        <w:wordWrap/>
        <w:overflowPunct/>
        <w:topLinePunct w:val="0"/>
        <w:autoSpaceDE/>
        <w:autoSpaceDN/>
        <w:bidi w:val="0"/>
        <w:adjustRightInd/>
        <w:snapToGrid/>
        <w:spacing w:after="0" w:afterLines="0"/>
        <w:jc w:val="both"/>
        <w:textAlignment w:val="auto"/>
        <w:rPr>
          <w:rFonts w:hint="eastAsia" w:ascii="仿宋_GB2312" w:hAnsi="仿宋_GB2312" w:eastAsia="仿宋_GB2312" w:cs="仿宋_GB2312"/>
          <w:lang w:val="en-US" w:eastAsia="zh-CN"/>
        </w:rPr>
      </w:pPr>
      <w:r>
        <w:rPr>
          <w:rFonts w:hint="eastAsia" w:ascii="仿宋_GB2312" w:hAnsi="仿宋_GB2312" w:cs="仿宋_GB2312"/>
          <w:lang w:val="en-US" w:eastAsia="zh-CN"/>
        </w:rPr>
        <w:t>⑥公众</w:t>
      </w:r>
      <w:r>
        <w:rPr>
          <w:rFonts w:hint="eastAsia" w:ascii="仿宋_GB2312" w:hAnsi="仿宋_GB2312" w:eastAsia="仿宋_GB2312" w:cs="仿宋_GB2312"/>
          <w:lang w:val="en-US" w:eastAsia="zh-CN"/>
        </w:rPr>
        <w:t>满意度达90%以上。</w:t>
      </w:r>
    </w:p>
    <w:p>
      <w:pPr>
        <w:pageBreakBefore w:val="0"/>
        <w:kinsoku/>
        <w:wordWrap/>
        <w:overflowPunct w:val="0"/>
        <w:topLinePunct w:val="0"/>
        <w:autoSpaceDE/>
        <w:autoSpaceDN/>
        <w:bidi w:val="0"/>
        <w:adjustRightInd/>
        <w:snapToGrid/>
        <w:spacing w:line="360" w:lineRule="auto"/>
        <w:ind w:firstLine="560" w:firstLineChars="200"/>
        <w:jc w:val="both"/>
        <w:textAlignment w:val="auto"/>
        <w:outlineLvl w:val="0"/>
        <w:rPr>
          <w:rFonts w:hint="eastAsia" w:ascii="黑体" w:hAnsi="黑体" w:eastAsia="黑体" w:cs="黑体"/>
          <w:b w:val="0"/>
          <w:bCs/>
          <w:sz w:val="28"/>
          <w:szCs w:val="28"/>
        </w:rPr>
      </w:pPr>
      <w:bookmarkStart w:id="8" w:name="_Toc512610831"/>
      <w:bookmarkStart w:id="9" w:name="_Toc7989862"/>
      <w:bookmarkStart w:id="10" w:name="_Toc8813"/>
      <w:bookmarkStart w:id="11" w:name="_Toc13146608"/>
      <w:bookmarkStart w:id="12" w:name="_Toc13880"/>
      <w:bookmarkStart w:id="13" w:name="_Toc18260"/>
      <w:r>
        <w:rPr>
          <w:rFonts w:hint="eastAsia" w:ascii="黑体" w:hAnsi="黑体" w:eastAsia="黑体" w:cs="黑体"/>
          <w:b w:val="0"/>
          <w:bCs/>
          <w:sz w:val="28"/>
          <w:szCs w:val="28"/>
        </w:rPr>
        <w:t>二、</w:t>
      </w:r>
      <w:bookmarkEnd w:id="8"/>
      <w:bookmarkEnd w:id="9"/>
      <w:r>
        <w:rPr>
          <w:rFonts w:hint="eastAsia" w:ascii="黑体" w:hAnsi="黑体" w:eastAsia="黑体" w:cs="黑体"/>
          <w:b w:val="0"/>
          <w:bCs/>
          <w:sz w:val="28"/>
          <w:szCs w:val="28"/>
        </w:rPr>
        <w:t>绩效评价工作情况</w:t>
      </w:r>
      <w:bookmarkEnd w:id="10"/>
      <w:bookmarkEnd w:id="11"/>
      <w:bookmarkEnd w:id="12"/>
      <w:bookmarkEnd w:id="13"/>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560" w:firstLineChars="200"/>
        <w:jc w:val="both"/>
        <w:textAlignment w:val="auto"/>
        <w:outlineLvl w:val="1"/>
        <w:rPr>
          <w:rFonts w:hint="eastAsia" w:ascii="楷体_GB2312" w:hAnsi="楷体_GB2312" w:eastAsia="楷体_GB2312" w:cs="楷体_GB2312"/>
          <w:i w:val="0"/>
          <w:iCs w:val="0"/>
          <w:caps w:val="0"/>
          <w:color w:val="000000"/>
          <w:spacing w:val="0"/>
          <w:kern w:val="0"/>
          <w:sz w:val="28"/>
          <w:szCs w:val="28"/>
          <w:highlight w:val="none"/>
          <w:lang w:val="en-US" w:eastAsia="zh-CN" w:bidi="ar"/>
        </w:rPr>
      </w:pPr>
      <w:bookmarkStart w:id="14" w:name="_Toc16873"/>
      <w:bookmarkStart w:id="15" w:name="_Toc31341"/>
      <w:bookmarkStart w:id="16" w:name="_Toc16406"/>
      <w:bookmarkStart w:id="17" w:name="_Toc23772"/>
      <w:bookmarkStart w:id="18" w:name="_Toc13146609"/>
      <w:bookmarkStart w:id="19" w:name="_Toc22836"/>
      <w:bookmarkStart w:id="20" w:name="_Toc7989863"/>
      <w:bookmarkStart w:id="21" w:name="_Toc485130613"/>
      <w:bookmarkStart w:id="22" w:name="_Toc25428"/>
      <w:bookmarkStart w:id="23" w:name="_Toc478814018"/>
      <w:bookmarkStart w:id="24" w:name="_Toc512610832"/>
      <w:r>
        <w:rPr>
          <w:rFonts w:hint="eastAsia" w:ascii="楷体_GB2312" w:hAnsi="楷体_GB2312" w:eastAsia="楷体_GB2312" w:cs="楷体_GB2312"/>
          <w:i w:val="0"/>
          <w:iCs w:val="0"/>
          <w:caps w:val="0"/>
          <w:color w:val="000000"/>
          <w:spacing w:val="0"/>
          <w:kern w:val="0"/>
          <w:sz w:val="28"/>
          <w:szCs w:val="28"/>
          <w:highlight w:val="none"/>
          <w:lang w:val="en-US" w:eastAsia="zh-CN" w:bidi="ar"/>
        </w:rPr>
        <w:t>（一）评价目的</w:t>
      </w:r>
      <w:bookmarkEnd w:id="14"/>
      <w:bookmarkEnd w:id="15"/>
      <w:bookmarkEnd w:id="16"/>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560" w:firstLineChars="200"/>
        <w:jc w:val="both"/>
        <w:textAlignment w:val="auto"/>
        <w:outlineLvl w:val="9"/>
        <w:rPr>
          <w:rFonts w:hint="eastAsia" w:ascii="仿宋_GB2312" w:hAnsi="仿宋_GB2312" w:eastAsia="仿宋_GB2312" w:cs="仿宋_GB2312"/>
          <w:i w:val="0"/>
          <w:iCs w:val="0"/>
          <w:caps w:val="0"/>
          <w:color w:val="000000"/>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本次绩效评价依据</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《宁武县财政局关于开展2020年度项目支出绩效评价工作的通知》（宁财字〔2020〕13号）</w:t>
      </w:r>
      <w:r>
        <w:rPr>
          <w:rFonts w:hint="eastAsia" w:ascii="仿宋_GB2312" w:hAnsi="仿宋_GB2312" w:eastAsia="仿宋_GB2312" w:cs="仿宋_GB2312"/>
          <w:i w:val="0"/>
          <w:iCs w:val="0"/>
          <w:caps w:val="0"/>
          <w:color w:val="auto"/>
          <w:spacing w:val="0"/>
          <w:kern w:val="0"/>
          <w:sz w:val="28"/>
          <w:szCs w:val="28"/>
          <w:highlight w:val="none"/>
          <w:lang w:val="en-US" w:eastAsia="zh-CN" w:bidi="ar"/>
        </w:rPr>
        <w:t>，对</w:t>
      </w:r>
      <w:r>
        <w:rPr>
          <w:rFonts w:hint="eastAsia" w:ascii="仿宋_GB2312" w:hAnsi="仿宋_GB2312" w:cs="仿宋_GB2312"/>
          <w:i w:val="0"/>
          <w:iCs w:val="0"/>
          <w:caps w:val="0"/>
          <w:color w:val="auto"/>
          <w:spacing w:val="0"/>
          <w:kern w:val="0"/>
          <w:sz w:val="28"/>
          <w:szCs w:val="28"/>
          <w:highlight w:val="none"/>
          <w:lang w:val="en-US" w:eastAsia="zh-CN" w:bidi="ar"/>
        </w:rPr>
        <w:t>宁武县汾河流域水土流失综合治理项目</w:t>
      </w:r>
      <w:r>
        <w:rPr>
          <w:rFonts w:hint="eastAsia" w:ascii="仿宋_GB2312" w:hAnsi="仿宋_GB2312" w:eastAsia="仿宋_GB2312" w:cs="仿宋_GB2312"/>
          <w:i w:val="0"/>
          <w:iCs w:val="0"/>
          <w:caps w:val="0"/>
          <w:color w:val="auto"/>
          <w:spacing w:val="0"/>
          <w:kern w:val="0"/>
          <w:sz w:val="28"/>
          <w:szCs w:val="28"/>
          <w:highlight w:val="none"/>
          <w:lang w:val="en-US" w:eastAsia="zh-CN" w:bidi="ar"/>
        </w:rPr>
        <w:t>进行绩效评价。通过预算绩效评价，及时发现问题，总结经验，提出改进意见</w:t>
      </w:r>
      <w:r>
        <w:rPr>
          <w:rFonts w:hint="eastAsia" w:ascii="仿宋_GB2312" w:hAnsi="仿宋_GB2312" w:cs="仿宋_GB2312"/>
          <w:i w:val="0"/>
          <w:iCs w:val="0"/>
          <w:caps w:val="0"/>
          <w:color w:val="auto"/>
          <w:spacing w:val="0"/>
          <w:kern w:val="0"/>
          <w:sz w:val="28"/>
          <w:szCs w:val="28"/>
          <w:highlight w:val="none"/>
          <w:lang w:val="en-US" w:eastAsia="zh-CN" w:bidi="ar"/>
        </w:rPr>
        <w:t>。</w:t>
      </w:r>
      <w:r>
        <w:rPr>
          <w:rFonts w:hint="eastAsia" w:ascii="仿宋_GB2312" w:hAnsi="仿宋_GB2312" w:eastAsia="仿宋_GB2312" w:cs="仿宋_GB2312"/>
          <w:i w:val="0"/>
          <w:iCs w:val="0"/>
          <w:caps w:val="0"/>
          <w:color w:val="auto"/>
          <w:spacing w:val="0"/>
          <w:kern w:val="0"/>
          <w:sz w:val="28"/>
          <w:szCs w:val="28"/>
          <w:highlight w:val="none"/>
          <w:lang w:val="en-US" w:eastAsia="zh-CN" w:bidi="ar"/>
        </w:rPr>
        <w:t>一是为政府相关决策及下一年度预算安排提供依据；二是为林业局</w:t>
      </w:r>
      <w:r>
        <w:rPr>
          <w:rFonts w:hint="eastAsia" w:ascii="仿宋_GB2312" w:hAnsi="仿宋_GB2312" w:eastAsia="仿宋_GB2312" w:cs="仿宋_GB2312"/>
          <w:i w:val="0"/>
          <w:iCs w:val="0"/>
          <w:caps w:val="0"/>
          <w:color w:val="auto"/>
          <w:spacing w:val="0"/>
          <w:kern w:val="0"/>
          <w:sz w:val="28"/>
          <w:szCs w:val="28"/>
          <w:highlight w:val="none"/>
          <w:u w:val="none"/>
          <w:lang w:val="en-US" w:eastAsia="zh-CN" w:bidi="ar"/>
        </w:rPr>
        <w:t>掌握项目动态、优化项目信息反馈机制、加强项目监管，进一步修</w:t>
      </w:r>
      <w:r>
        <w:rPr>
          <w:rFonts w:hint="eastAsia" w:ascii="仿宋_GB2312" w:hAnsi="仿宋_GB2312" w:eastAsia="仿宋_GB2312" w:cs="仿宋_GB2312"/>
          <w:i w:val="0"/>
          <w:iCs w:val="0"/>
          <w:caps w:val="0"/>
          <w:color w:val="auto"/>
          <w:spacing w:val="0"/>
          <w:kern w:val="0"/>
          <w:sz w:val="28"/>
          <w:szCs w:val="28"/>
          <w:highlight w:val="none"/>
          <w:lang w:val="en-US" w:eastAsia="zh-CN" w:bidi="ar"/>
        </w:rPr>
        <w:t>改完善</w:t>
      </w:r>
      <w:r>
        <w:rPr>
          <w:rFonts w:hint="eastAsia" w:ascii="仿宋_GB2312" w:hAnsi="仿宋_GB2312" w:cs="仿宋_GB2312"/>
          <w:i w:val="0"/>
          <w:iCs w:val="0"/>
          <w:caps w:val="0"/>
          <w:color w:val="auto"/>
          <w:spacing w:val="0"/>
          <w:kern w:val="0"/>
          <w:sz w:val="28"/>
          <w:szCs w:val="28"/>
          <w:highlight w:val="none"/>
          <w:lang w:val="en-US" w:eastAsia="zh-CN" w:bidi="ar"/>
        </w:rPr>
        <w:t>宁武县汾河流域水土流失综合治理项目</w:t>
      </w:r>
      <w:r>
        <w:rPr>
          <w:rFonts w:hint="eastAsia" w:ascii="仿宋_GB2312" w:hAnsi="仿宋_GB2312" w:eastAsia="仿宋_GB2312" w:cs="仿宋_GB2312"/>
          <w:i w:val="0"/>
          <w:iCs w:val="0"/>
          <w:caps w:val="0"/>
          <w:color w:val="auto"/>
          <w:spacing w:val="0"/>
          <w:kern w:val="0"/>
          <w:sz w:val="28"/>
          <w:szCs w:val="28"/>
          <w:highlight w:val="none"/>
          <w:lang w:val="en-US" w:eastAsia="zh-CN" w:bidi="ar"/>
        </w:rPr>
        <w:t>提供参考。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560" w:firstLineChars="200"/>
        <w:jc w:val="both"/>
        <w:textAlignment w:val="auto"/>
        <w:outlineLvl w:val="1"/>
        <w:rPr>
          <w:rFonts w:hint="eastAsia" w:ascii="楷体_GB2312" w:hAnsi="楷体_GB2312" w:eastAsia="楷体_GB2312" w:cs="楷体_GB2312"/>
          <w:i w:val="0"/>
          <w:iCs w:val="0"/>
          <w:caps w:val="0"/>
          <w:color w:val="000000"/>
          <w:spacing w:val="0"/>
          <w:kern w:val="0"/>
          <w:sz w:val="28"/>
          <w:szCs w:val="28"/>
          <w:highlight w:val="none"/>
          <w:lang w:val="en-US" w:eastAsia="zh-CN" w:bidi="ar"/>
        </w:rPr>
      </w:pPr>
      <w:bookmarkStart w:id="25" w:name="_Toc14905"/>
      <w:bookmarkStart w:id="26" w:name="_Toc13760"/>
      <w:bookmarkStart w:id="27" w:name="_Toc257"/>
      <w:r>
        <w:rPr>
          <w:rFonts w:hint="eastAsia" w:ascii="楷体_GB2312" w:hAnsi="楷体_GB2312" w:eastAsia="楷体_GB2312" w:cs="楷体_GB2312"/>
          <w:i w:val="0"/>
          <w:iCs w:val="0"/>
          <w:caps w:val="0"/>
          <w:color w:val="000000"/>
          <w:spacing w:val="0"/>
          <w:kern w:val="0"/>
          <w:sz w:val="28"/>
          <w:szCs w:val="28"/>
          <w:highlight w:val="none"/>
          <w:lang w:val="en-US" w:eastAsia="zh-CN" w:bidi="ar"/>
        </w:rPr>
        <w:t>（</w:t>
      </w:r>
      <w:r>
        <w:rPr>
          <w:rFonts w:hint="eastAsia" w:ascii="楷体_GB2312" w:hAnsi="楷体_GB2312" w:eastAsia="楷体_GB2312" w:cs="楷体_GB2312"/>
          <w:i w:val="0"/>
          <w:iCs w:val="0"/>
          <w:caps w:val="0"/>
          <w:color w:val="000000"/>
          <w:spacing w:val="0"/>
          <w:kern w:val="0"/>
          <w:sz w:val="28"/>
          <w:szCs w:val="28"/>
          <w:highlight w:val="none"/>
          <w:lang w:val="en-US" w:eastAsia="zh-Hans" w:bidi="ar"/>
        </w:rPr>
        <w:t>二</w:t>
      </w:r>
      <w:r>
        <w:rPr>
          <w:rFonts w:hint="eastAsia" w:ascii="楷体_GB2312" w:hAnsi="楷体_GB2312" w:eastAsia="楷体_GB2312" w:cs="楷体_GB2312"/>
          <w:i w:val="0"/>
          <w:iCs w:val="0"/>
          <w:caps w:val="0"/>
          <w:color w:val="000000"/>
          <w:spacing w:val="0"/>
          <w:kern w:val="0"/>
          <w:sz w:val="28"/>
          <w:szCs w:val="28"/>
          <w:highlight w:val="none"/>
          <w:lang w:val="en-US" w:eastAsia="zh-CN" w:bidi="ar"/>
        </w:rPr>
        <w:t>）评价对象和范围</w:t>
      </w:r>
      <w:bookmarkEnd w:id="25"/>
      <w:bookmarkEnd w:id="26"/>
      <w:bookmarkEnd w:id="27"/>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_GB2312" w:eastAsia="仿宋_GB2312" w:hAnsiTheme="minorHAnsi"/>
          <w:sz w:val="28"/>
        </w:rPr>
      </w:pPr>
      <w:bookmarkStart w:id="28" w:name="_Toc19512"/>
      <w:bookmarkStart w:id="29" w:name="_Toc3884"/>
      <w:r>
        <w:rPr>
          <w:rFonts w:hint="eastAsia" w:ascii="仿宋_GB2312" w:eastAsia="仿宋_GB2312" w:hAnsiTheme="minorHAnsi"/>
          <w:sz w:val="28"/>
        </w:rPr>
        <w:t>本次绩效评价的对象是</w:t>
      </w:r>
      <w:r>
        <w:rPr>
          <w:rFonts w:hint="eastAsia" w:ascii="仿宋_GB2312" w:hAnsiTheme="minorHAnsi"/>
          <w:sz w:val="28"/>
          <w:lang w:eastAsia="zh-CN"/>
        </w:rPr>
        <w:t>宁武县汾河流域水土流失综合治理项目资金</w:t>
      </w:r>
      <w:r>
        <w:rPr>
          <w:rFonts w:hint="eastAsia" w:ascii="仿宋_GB2312" w:hAnsi="仿宋_GB2312" w:cs="仿宋_GB2312"/>
          <w:b w:val="0"/>
          <w:kern w:val="2"/>
          <w:sz w:val="28"/>
          <w:szCs w:val="24"/>
          <w:lang w:val="en-US" w:eastAsia="zh-CN" w:bidi="ar-SA"/>
        </w:rPr>
        <w:t>1500</w:t>
      </w:r>
      <w:r>
        <w:rPr>
          <w:rFonts w:hint="eastAsia" w:ascii="仿宋_GB2312" w:eastAsia="仿宋_GB2312" w:hAnsiTheme="minorHAnsi"/>
          <w:sz w:val="28"/>
          <w:lang w:val="en-US" w:eastAsia="zh-CN"/>
        </w:rPr>
        <w:t>万</w:t>
      </w:r>
      <w:r>
        <w:rPr>
          <w:rFonts w:hint="eastAsia" w:ascii="仿宋_GB2312" w:eastAsia="仿宋_GB2312" w:hAnsiTheme="minorHAnsi"/>
          <w:sz w:val="28"/>
        </w:rPr>
        <w:t>元，与此同时，对财政资金的监督、管理使用进行评价，根据评价结果，提出相关政策性意见。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560" w:firstLineChars="200"/>
        <w:jc w:val="both"/>
        <w:textAlignment w:val="auto"/>
        <w:outlineLvl w:val="9"/>
        <w:rPr>
          <w:rFonts w:hint="eastAsia" w:ascii="楷体_GB2312" w:hAnsi="楷体_GB2312" w:eastAsia="楷体_GB2312" w:cs="楷体_GB2312"/>
          <w:i w:val="0"/>
          <w:iCs w:val="0"/>
          <w:caps w:val="0"/>
          <w:color w:val="000000"/>
          <w:spacing w:val="0"/>
          <w:kern w:val="0"/>
          <w:sz w:val="28"/>
          <w:szCs w:val="28"/>
          <w:highlight w:val="none"/>
          <w:lang w:val="en-US" w:eastAsia="zh-CN" w:bidi="ar"/>
        </w:rPr>
      </w:pPr>
      <w:r>
        <w:rPr>
          <w:rFonts w:hint="eastAsia" w:ascii="仿宋_GB2312" w:eastAsia="仿宋_GB2312" w:hAnsiTheme="minorHAnsi" w:cstheme="minorBidi"/>
          <w:kern w:val="0"/>
          <w:sz w:val="28"/>
          <w:szCs w:val="24"/>
          <w:lang w:val="en-US" w:eastAsia="zh-CN" w:bidi="ar"/>
        </w:rPr>
        <w:t>绩效评价范围为</w:t>
      </w:r>
      <w:r>
        <w:rPr>
          <w:rFonts w:hint="eastAsia" w:ascii="仿宋_GB2312" w:hAnsiTheme="minorHAnsi" w:cstheme="minorBidi"/>
          <w:kern w:val="0"/>
          <w:sz w:val="28"/>
          <w:szCs w:val="24"/>
          <w:lang w:val="en-US" w:eastAsia="zh-CN" w:bidi="ar"/>
        </w:rPr>
        <w:t>宁武县汾河流域水土流失综合治理项目</w:t>
      </w:r>
      <w:r>
        <w:rPr>
          <w:rFonts w:hint="eastAsia" w:ascii="仿宋_GB2312" w:eastAsia="仿宋_GB2312" w:hAnsiTheme="minorHAnsi" w:cstheme="minorBidi"/>
          <w:kern w:val="0"/>
          <w:sz w:val="28"/>
          <w:szCs w:val="24"/>
          <w:lang w:val="en-US" w:eastAsia="zh-CN" w:bidi="ar"/>
        </w:rPr>
        <w:t>资金产生的绩效以及为产生绩效所经历的各环节过程，具体绩效评价范围包括项目决策、过程、产出、效益。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560" w:firstLineChars="200"/>
        <w:jc w:val="both"/>
        <w:textAlignment w:val="auto"/>
        <w:outlineLvl w:val="1"/>
        <w:rPr>
          <w:rFonts w:hint="eastAsia" w:ascii="楷体_GB2312" w:hAnsi="楷体_GB2312" w:eastAsia="楷体_GB2312" w:cs="楷体_GB2312"/>
          <w:i w:val="0"/>
          <w:iCs w:val="0"/>
          <w:caps w:val="0"/>
          <w:color w:val="000000"/>
          <w:spacing w:val="0"/>
          <w:kern w:val="0"/>
          <w:sz w:val="28"/>
          <w:szCs w:val="28"/>
          <w:highlight w:val="none"/>
          <w:lang w:val="en-US" w:eastAsia="zh-CN" w:bidi="ar"/>
        </w:rPr>
      </w:pPr>
      <w:bookmarkStart w:id="30" w:name="_Toc22156"/>
      <w:r>
        <w:rPr>
          <w:rFonts w:hint="eastAsia" w:ascii="楷体_GB2312" w:hAnsi="楷体_GB2312" w:eastAsia="楷体_GB2312" w:cs="楷体_GB2312"/>
          <w:i w:val="0"/>
          <w:iCs w:val="0"/>
          <w:caps w:val="0"/>
          <w:color w:val="000000"/>
          <w:spacing w:val="0"/>
          <w:kern w:val="0"/>
          <w:sz w:val="28"/>
          <w:szCs w:val="28"/>
          <w:highlight w:val="none"/>
          <w:lang w:val="en-US" w:eastAsia="zh-CN" w:bidi="ar"/>
        </w:rPr>
        <w:t>（</w:t>
      </w:r>
      <w:r>
        <w:rPr>
          <w:rFonts w:hint="eastAsia" w:ascii="楷体_GB2312" w:hAnsi="楷体_GB2312" w:eastAsia="楷体_GB2312" w:cs="楷体_GB2312"/>
          <w:i w:val="0"/>
          <w:iCs w:val="0"/>
          <w:caps w:val="0"/>
          <w:color w:val="000000"/>
          <w:spacing w:val="0"/>
          <w:kern w:val="0"/>
          <w:sz w:val="28"/>
          <w:szCs w:val="28"/>
          <w:highlight w:val="none"/>
          <w:lang w:val="en-US" w:eastAsia="zh-Hans" w:bidi="ar"/>
        </w:rPr>
        <w:t>三</w:t>
      </w:r>
      <w:r>
        <w:rPr>
          <w:rFonts w:hint="eastAsia" w:ascii="楷体_GB2312" w:hAnsi="楷体_GB2312" w:eastAsia="楷体_GB2312" w:cs="楷体_GB2312"/>
          <w:i w:val="0"/>
          <w:iCs w:val="0"/>
          <w:caps w:val="0"/>
          <w:color w:val="000000"/>
          <w:spacing w:val="0"/>
          <w:kern w:val="0"/>
          <w:sz w:val="28"/>
          <w:szCs w:val="28"/>
          <w:highlight w:val="none"/>
          <w:lang w:val="en-US" w:eastAsia="zh-CN" w:bidi="ar"/>
        </w:rPr>
        <w:t>）评价基准日</w:t>
      </w:r>
      <w:bookmarkEnd w:id="28"/>
      <w:bookmarkEnd w:id="29"/>
      <w:bookmarkEnd w:id="30"/>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根据财政资金计划下达时间、项目实施期限，项目绩效显现等因素，综合确定本次绩效评价基准</w:t>
      </w:r>
      <w:r>
        <w:rPr>
          <w:rFonts w:hint="eastAsia" w:ascii="仿宋_GB2312" w:hAnsi="仿宋_GB2312" w:eastAsia="仿宋_GB2312" w:cs="仿宋_GB2312"/>
          <w:color w:val="auto"/>
          <w:sz w:val="28"/>
          <w:szCs w:val="28"/>
          <w:lang w:val="en-US" w:eastAsia="zh-CN"/>
        </w:rPr>
        <w:t>日为2021年</w:t>
      </w:r>
      <w:r>
        <w:rPr>
          <w:rFonts w:hint="eastAsia" w:ascii="仿宋_GB2312" w:hAnsi="仿宋_GB2312" w:cs="仿宋_GB2312"/>
          <w:color w:val="auto"/>
          <w:sz w:val="28"/>
          <w:szCs w:val="28"/>
          <w:lang w:val="en-US" w:eastAsia="zh-CN"/>
        </w:rPr>
        <w:t>6</w:t>
      </w:r>
      <w:r>
        <w:rPr>
          <w:rFonts w:hint="eastAsia" w:ascii="仿宋_GB2312" w:hAnsi="仿宋_GB2312" w:eastAsia="仿宋_GB2312" w:cs="仿宋_GB2312"/>
          <w:color w:val="auto"/>
          <w:sz w:val="28"/>
          <w:szCs w:val="28"/>
          <w:lang w:val="en-US" w:eastAsia="zh-CN"/>
        </w:rPr>
        <w:t>月3</w:t>
      </w:r>
      <w:r>
        <w:rPr>
          <w:rFonts w:hint="eastAsia" w:ascii="仿宋_GB2312" w:hAnsi="仿宋_GB2312" w:cs="仿宋_GB2312"/>
          <w:color w:val="auto"/>
          <w:sz w:val="28"/>
          <w:szCs w:val="28"/>
          <w:lang w:val="en-US" w:eastAsia="zh-CN"/>
        </w:rPr>
        <w:t>0</w:t>
      </w:r>
      <w:r>
        <w:rPr>
          <w:rFonts w:hint="eastAsia" w:ascii="仿宋_GB2312" w:hAnsi="仿宋_GB2312" w:eastAsia="仿宋_GB2312" w:cs="仿宋_GB2312"/>
          <w:color w:val="auto"/>
          <w:sz w:val="28"/>
          <w:szCs w:val="28"/>
          <w:lang w:val="en-US" w:eastAsia="zh-CN"/>
        </w:rPr>
        <w:t>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560" w:firstLineChars="200"/>
        <w:jc w:val="both"/>
        <w:textAlignment w:val="auto"/>
        <w:outlineLvl w:val="1"/>
        <w:rPr>
          <w:rFonts w:hint="eastAsia" w:ascii="楷体_GB2312" w:hAnsi="楷体_GB2312" w:eastAsia="楷体_GB2312" w:cs="楷体_GB2312"/>
          <w:i w:val="0"/>
          <w:iCs w:val="0"/>
          <w:caps w:val="0"/>
          <w:color w:val="000000"/>
          <w:spacing w:val="0"/>
          <w:kern w:val="0"/>
          <w:sz w:val="28"/>
          <w:szCs w:val="28"/>
          <w:highlight w:val="none"/>
          <w:lang w:val="en-US" w:eastAsia="zh-CN" w:bidi="ar"/>
        </w:rPr>
      </w:pPr>
      <w:bookmarkStart w:id="31" w:name="_Toc20292"/>
      <w:bookmarkStart w:id="32" w:name="_Toc12233"/>
      <w:bookmarkStart w:id="33" w:name="_Toc18726"/>
      <w:r>
        <w:rPr>
          <w:rFonts w:hint="eastAsia" w:ascii="楷体_GB2312" w:hAnsi="楷体_GB2312" w:eastAsia="楷体_GB2312" w:cs="楷体_GB2312"/>
          <w:i w:val="0"/>
          <w:iCs w:val="0"/>
          <w:caps w:val="0"/>
          <w:color w:val="000000"/>
          <w:spacing w:val="0"/>
          <w:kern w:val="0"/>
          <w:sz w:val="28"/>
          <w:szCs w:val="28"/>
          <w:highlight w:val="none"/>
          <w:lang w:val="en-US" w:eastAsia="zh-CN" w:bidi="ar"/>
        </w:rPr>
        <w:t>（</w:t>
      </w:r>
      <w:r>
        <w:rPr>
          <w:rFonts w:hint="eastAsia" w:ascii="楷体_GB2312" w:hAnsi="楷体_GB2312" w:eastAsia="楷体_GB2312" w:cs="楷体_GB2312"/>
          <w:i w:val="0"/>
          <w:iCs w:val="0"/>
          <w:caps w:val="0"/>
          <w:color w:val="000000"/>
          <w:spacing w:val="0"/>
          <w:kern w:val="0"/>
          <w:sz w:val="28"/>
          <w:szCs w:val="28"/>
          <w:highlight w:val="none"/>
          <w:lang w:val="en-US" w:eastAsia="zh-Hans" w:bidi="ar"/>
        </w:rPr>
        <w:t>四</w:t>
      </w:r>
      <w:r>
        <w:rPr>
          <w:rFonts w:hint="eastAsia" w:ascii="楷体_GB2312" w:hAnsi="楷体_GB2312" w:eastAsia="楷体_GB2312" w:cs="楷体_GB2312"/>
          <w:i w:val="0"/>
          <w:iCs w:val="0"/>
          <w:caps w:val="0"/>
          <w:color w:val="000000"/>
          <w:spacing w:val="0"/>
          <w:kern w:val="0"/>
          <w:sz w:val="28"/>
          <w:szCs w:val="28"/>
          <w:highlight w:val="none"/>
          <w:lang w:val="en-US" w:eastAsia="zh-CN" w:bidi="ar"/>
        </w:rPr>
        <w:t>）绩效评价指标体系</w:t>
      </w:r>
      <w:bookmarkEnd w:id="31"/>
      <w:bookmarkEnd w:id="32"/>
      <w:bookmarkEnd w:id="33"/>
    </w:p>
    <w:p>
      <w:pPr>
        <w:keepNext/>
        <w:keepLines/>
        <w:pageBreakBefore w:val="0"/>
        <w:widowControl w:val="0"/>
        <w:kinsoku/>
        <w:wordWrap/>
        <w:overflowPunct/>
        <w:topLinePunct w:val="0"/>
        <w:autoSpaceDE/>
        <w:autoSpaceDN/>
        <w:bidi w:val="0"/>
        <w:adjustRightInd/>
        <w:snapToGrid/>
        <w:spacing w:beforeAutospacing="0" w:afterAutospacing="0" w:line="360" w:lineRule="auto"/>
        <w:ind w:firstLine="562" w:firstLineChars="200"/>
        <w:jc w:val="both"/>
        <w:textAlignment w:val="auto"/>
        <w:outlineLvl w:val="2"/>
        <w:rPr>
          <w:rFonts w:hint="eastAsia" w:ascii="仿宋_GB2312" w:hAnsi="仿宋_GB2312" w:eastAsia="仿宋_GB2312" w:cs="仿宋_GB2312"/>
          <w:b/>
          <w:kern w:val="2"/>
          <w:sz w:val="28"/>
          <w:szCs w:val="28"/>
          <w:lang w:val="en-US" w:eastAsia="zh-CN" w:bidi="ar-SA"/>
        </w:rPr>
      </w:pPr>
      <w:bookmarkStart w:id="34" w:name="_Toc31782"/>
      <w:bookmarkStart w:id="35" w:name="_Toc8685"/>
      <w:r>
        <w:rPr>
          <w:rFonts w:hint="eastAsia" w:ascii="仿宋_GB2312" w:hAnsi="仿宋_GB2312" w:eastAsia="仿宋_GB2312" w:cs="仿宋_GB2312"/>
          <w:b/>
          <w:kern w:val="2"/>
          <w:sz w:val="28"/>
          <w:szCs w:val="28"/>
          <w:lang w:val="en-US" w:eastAsia="zh-CN" w:bidi="ar-SA"/>
        </w:rPr>
        <w:t>1.指标体系设计思路</w:t>
      </w:r>
      <w:bookmarkEnd w:id="34"/>
      <w:bookmarkEnd w:id="35"/>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560" w:firstLineChars="200"/>
        <w:jc w:val="both"/>
        <w:textAlignment w:val="auto"/>
        <w:outlineLvl w:val="9"/>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000000"/>
          <w:spacing w:val="0"/>
          <w:kern w:val="0"/>
          <w:sz w:val="28"/>
          <w:szCs w:val="28"/>
          <w:highlight w:val="none"/>
          <w:lang w:val="en-US" w:eastAsia="zh-CN" w:bidi="ar"/>
        </w:rPr>
        <w:t>按照财政部《项目支出绩效评价管理办法》（财预〔2020〕10号）和山西省财政厅《省级项目支出绩效评价管理办法》（晋财绩〔2020〕17号）中的项目支出绩效评价指标体系框架（参考），遵循“突出项目资金、兼顾政策内容”的评价思路，结合宁武县汾河流域水土流失综合治理项目的实际情况，全面反映宁武县汾河流域水土流失综合治理项目的预算绩效管理情况，本着尽可能细化、量化、可操作的原则，结合计划标准、历史标准等制定指标的目标值，兼顾相关政策内容，设计形成了宁武县汾河流域水土流失综合治理项目支出绩效评价指标体系，从决策、过程、产出和效益四个维度进行评价。</w:t>
      </w:r>
    </w:p>
    <w:p>
      <w:pPr>
        <w:keepNext/>
        <w:keepLines/>
        <w:pageBreakBefore w:val="0"/>
        <w:widowControl w:val="0"/>
        <w:kinsoku/>
        <w:wordWrap/>
        <w:overflowPunct/>
        <w:topLinePunct w:val="0"/>
        <w:autoSpaceDE/>
        <w:autoSpaceDN/>
        <w:bidi w:val="0"/>
        <w:adjustRightInd/>
        <w:snapToGrid/>
        <w:spacing w:beforeAutospacing="0" w:afterAutospacing="0" w:line="360" w:lineRule="auto"/>
        <w:ind w:firstLine="562" w:firstLineChars="200"/>
        <w:jc w:val="both"/>
        <w:textAlignment w:val="auto"/>
        <w:outlineLvl w:val="2"/>
        <w:rPr>
          <w:rFonts w:hint="eastAsia" w:ascii="仿宋_GB2312" w:hAnsi="仿宋_GB2312" w:eastAsia="仿宋_GB2312" w:cs="仿宋_GB2312"/>
          <w:b/>
          <w:bCs/>
          <w:color w:val="auto"/>
          <w:kern w:val="0"/>
          <w:sz w:val="28"/>
          <w:szCs w:val="28"/>
          <w:lang w:val="zh-CN" w:eastAsia="zh-CN" w:bidi="zh-CN"/>
        </w:rPr>
      </w:pPr>
      <w:bookmarkStart w:id="36" w:name="_Toc13"/>
      <w:bookmarkStart w:id="37" w:name="_Toc11582"/>
      <w:r>
        <w:rPr>
          <w:rFonts w:hint="eastAsia" w:ascii="仿宋_GB2312" w:hAnsi="仿宋_GB2312" w:eastAsia="仿宋_GB2312" w:cs="仿宋_GB2312"/>
          <w:b/>
          <w:kern w:val="2"/>
          <w:sz w:val="28"/>
          <w:szCs w:val="28"/>
          <w:lang w:val="en-US" w:eastAsia="zh-CN" w:bidi="ar-SA"/>
        </w:rPr>
        <w:t>2</w:t>
      </w:r>
      <w:r>
        <w:rPr>
          <w:rFonts w:hint="eastAsia" w:ascii="仿宋_GB2312" w:hAnsi="仿宋_GB2312" w:eastAsia="仿宋_GB2312" w:cs="仿宋_GB2312"/>
          <w:b/>
          <w:kern w:val="2"/>
          <w:sz w:val="28"/>
          <w:szCs w:val="28"/>
          <w:lang w:val="zh-CN" w:eastAsia="zh-CN" w:bidi="ar-SA"/>
        </w:rPr>
        <w:t>.权重设计思路</w:t>
      </w:r>
      <w:bookmarkEnd w:id="36"/>
      <w:bookmarkEnd w:id="37"/>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firstLine="560" w:firstLineChars="200"/>
        <w:jc w:val="both"/>
        <w:textAlignment w:val="auto"/>
        <w:outlineLvl w:val="9"/>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color w:val="auto"/>
          <w:kern w:val="0"/>
          <w:sz w:val="28"/>
          <w:szCs w:val="28"/>
          <w:lang w:val="zh-CN" w:eastAsia="zh-CN" w:bidi="zh-CN"/>
        </w:rPr>
        <w:t>本次</w:t>
      </w:r>
      <w:r>
        <w:rPr>
          <w:rFonts w:hint="eastAsia" w:ascii="仿宋_GB2312" w:hAnsi="仿宋_GB2312" w:eastAsia="仿宋_GB2312" w:cs="仿宋_GB2312"/>
          <w:color w:val="auto"/>
          <w:kern w:val="0"/>
          <w:sz w:val="28"/>
          <w:szCs w:val="28"/>
          <w:lang w:val="en-US" w:eastAsia="zh-CN" w:bidi="zh-CN"/>
        </w:rPr>
        <w:t>绩效评价一级指标</w:t>
      </w:r>
      <w:r>
        <w:rPr>
          <w:rFonts w:hint="eastAsia" w:ascii="仿宋_GB2312" w:hAnsi="仿宋_GB2312" w:eastAsia="仿宋_GB2312" w:cs="仿宋_GB2312"/>
          <w:color w:val="auto"/>
          <w:kern w:val="0"/>
          <w:sz w:val="28"/>
          <w:szCs w:val="28"/>
          <w:lang w:val="zh-CN" w:eastAsia="zh-CN" w:bidi="zh-CN"/>
        </w:rPr>
        <w:t>权重设计</w:t>
      </w:r>
      <w:r>
        <w:rPr>
          <w:rFonts w:hint="eastAsia" w:ascii="仿宋_GB2312" w:hAnsi="仿宋_GB2312" w:eastAsia="仿宋_GB2312" w:cs="仿宋_GB2312"/>
          <w:color w:val="auto"/>
          <w:kern w:val="0"/>
          <w:sz w:val="28"/>
          <w:szCs w:val="28"/>
          <w:lang w:val="en-US" w:eastAsia="zh-CN" w:bidi="zh-CN"/>
        </w:rPr>
        <w:t>按照财政部</w:t>
      </w:r>
      <w:r>
        <w:rPr>
          <w:rFonts w:hint="eastAsia" w:ascii="仿宋_GB2312" w:hAnsi="仿宋_GB2312" w:eastAsia="仿宋_GB2312" w:cs="仿宋_GB2312"/>
          <w:i w:val="0"/>
          <w:iCs w:val="0"/>
          <w:caps w:val="0"/>
          <w:color w:val="000000"/>
          <w:spacing w:val="0"/>
          <w:kern w:val="0"/>
          <w:sz w:val="28"/>
          <w:szCs w:val="28"/>
          <w:highlight w:val="none"/>
          <w:lang w:val="en-US" w:eastAsia="zh-CN" w:bidi="ar"/>
        </w:rPr>
        <w:t>《项目支出绩效评价管理办法》（财预〔2020〕10号）和山西省财政厅《省级项目支出绩效评价管理办法》（晋财绩〔2020〕17号）</w:t>
      </w:r>
      <w:r>
        <w:rPr>
          <w:rFonts w:hint="eastAsia" w:ascii="仿宋_GB2312" w:hAnsi="仿宋_GB2312" w:eastAsia="仿宋_GB2312" w:cs="仿宋_GB2312"/>
          <w:color w:val="auto"/>
          <w:kern w:val="0"/>
          <w:sz w:val="28"/>
          <w:szCs w:val="28"/>
          <w:lang w:val="en-US" w:eastAsia="zh-CN" w:bidi="zh-CN"/>
        </w:rPr>
        <w:t>文件要求执行</w:t>
      </w:r>
      <w:r>
        <w:rPr>
          <w:rFonts w:hint="eastAsia" w:ascii="仿宋_GB2312" w:hAnsi="仿宋_GB2312" w:eastAsia="仿宋_GB2312" w:cs="仿宋_GB2312"/>
          <w:color w:val="auto"/>
          <w:kern w:val="0"/>
          <w:sz w:val="28"/>
          <w:szCs w:val="28"/>
          <w:lang w:val="zh-CN" w:eastAsia="zh-CN" w:bidi="zh-CN"/>
        </w:rPr>
        <w:t>，最终确定</w:t>
      </w:r>
      <w:r>
        <w:rPr>
          <w:rFonts w:hint="eastAsia" w:ascii="仿宋_GB2312" w:hAnsi="仿宋_GB2312" w:eastAsia="仿宋_GB2312" w:cs="仿宋_GB2312"/>
          <w:color w:val="auto"/>
          <w:kern w:val="0"/>
          <w:sz w:val="28"/>
          <w:szCs w:val="28"/>
          <w:lang w:val="en-US" w:eastAsia="zh-CN" w:bidi="zh-CN"/>
        </w:rPr>
        <w:t>决策</w:t>
      </w:r>
      <w:r>
        <w:rPr>
          <w:rFonts w:hint="eastAsia" w:ascii="仿宋_GB2312" w:hAnsi="仿宋_GB2312" w:eastAsia="仿宋_GB2312" w:cs="仿宋_GB2312"/>
          <w:color w:val="auto"/>
          <w:kern w:val="0"/>
          <w:sz w:val="28"/>
          <w:szCs w:val="28"/>
          <w:lang w:val="zh-CN" w:eastAsia="zh-CN" w:bidi="zh-CN"/>
        </w:rPr>
        <w:t>类指标权重占比</w:t>
      </w:r>
      <w:r>
        <w:rPr>
          <w:rFonts w:hint="eastAsia" w:ascii="仿宋_GB2312" w:hAnsi="仿宋_GB2312" w:eastAsia="仿宋_GB2312" w:cs="仿宋_GB2312"/>
          <w:color w:val="auto"/>
          <w:kern w:val="0"/>
          <w:sz w:val="28"/>
          <w:szCs w:val="28"/>
          <w:lang w:val="en-US" w:eastAsia="zh-CN" w:bidi="zh-CN"/>
        </w:rPr>
        <w:t>2</w:t>
      </w:r>
      <w:r>
        <w:rPr>
          <w:rFonts w:hint="eastAsia" w:ascii="仿宋_GB2312" w:hAnsi="仿宋_GB2312" w:eastAsia="仿宋_GB2312" w:cs="仿宋_GB2312"/>
          <w:color w:val="auto"/>
          <w:kern w:val="0"/>
          <w:sz w:val="28"/>
          <w:szCs w:val="28"/>
          <w:lang w:val="zh-CN" w:eastAsia="zh-CN" w:bidi="zh-CN"/>
        </w:rPr>
        <w:t>0%，过程类指标权重占比</w:t>
      </w:r>
      <w:r>
        <w:rPr>
          <w:rFonts w:hint="eastAsia" w:ascii="仿宋_GB2312" w:hAnsi="仿宋_GB2312" w:eastAsia="仿宋_GB2312" w:cs="仿宋_GB2312"/>
          <w:color w:val="auto"/>
          <w:kern w:val="0"/>
          <w:sz w:val="28"/>
          <w:szCs w:val="28"/>
          <w:lang w:val="en-US" w:eastAsia="zh-CN" w:bidi="zh-CN"/>
        </w:rPr>
        <w:t>2</w:t>
      </w:r>
      <w:r>
        <w:rPr>
          <w:rFonts w:hint="eastAsia" w:ascii="仿宋_GB2312" w:hAnsi="仿宋_GB2312" w:eastAsia="仿宋_GB2312" w:cs="仿宋_GB2312"/>
          <w:color w:val="auto"/>
          <w:kern w:val="0"/>
          <w:sz w:val="28"/>
          <w:szCs w:val="28"/>
          <w:lang w:val="zh-CN" w:eastAsia="zh-CN" w:bidi="zh-CN"/>
        </w:rPr>
        <w:t>0%，产出类指标权重占比</w:t>
      </w:r>
      <w:r>
        <w:rPr>
          <w:rFonts w:hint="eastAsia" w:ascii="仿宋_GB2312" w:hAnsi="仿宋_GB2312" w:eastAsia="仿宋_GB2312" w:cs="仿宋_GB2312"/>
          <w:color w:val="auto"/>
          <w:kern w:val="0"/>
          <w:sz w:val="28"/>
          <w:szCs w:val="28"/>
          <w:lang w:val="en-US" w:eastAsia="zh-CN" w:bidi="zh-CN"/>
        </w:rPr>
        <w:t>3</w:t>
      </w:r>
      <w:r>
        <w:rPr>
          <w:rFonts w:hint="eastAsia" w:ascii="仿宋_GB2312" w:hAnsi="仿宋_GB2312" w:eastAsia="仿宋_GB2312" w:cs="仿宋_GB2312"/>
          <w:color w:val="auto"/>
          <w:kern w:val="0"/>
          <w:sz w:val="28"/>
          <w:szCs w:val="28"/>
          <w:lang w:val="zh-CN" w:eastAsia="zh-CN" w:bidi="zh-CN"/>
        </w:rPr>
        <w:t>0%，效益类指标权重占比</w:t>
      </w:r>
      <w:r>
        <w:rPr>
          <w:rFonts w:hint="eastAsia" w:ascii="仿宋_GB2312" w:hAnsi="仿宋_GB2312" w:eastAsia="仿宋_GB2312" w:cs="仿宋_GB2312"/>
          <w:color w:val="auto"/>
          <w:kern w:val="0"/>
          <w:sz w:val="28"/>
          <w:szCs w:val="28"/>
          <w:lang w:val="en-US" w:eastAsia="zh-CN" w:bidi="zh-CN"/>
        </w:rPr>
        <w:t>3</w:t>
      </w:r>
      <w:r>
        <w:rPr>
          <w:rFonts w:hint="eastAsia" w:ascii="仿宋_GB2312" w:hAnsi="仿宋_GB2312" w:eastAsia="仿宋_GB2312" w:cs="仿宋_GB2312"/>
          <w:color w:val="auto"/>
          <w:kern w:val="0"/>
          <w:sz w:val="28"/>
          <w:szCs w:val="28"/>
          <w:lang w:val="zh-CN" w:eastAsia="zh-CN" w:bidi="zh-CN"/>
        </w:rPr>
        <w:t>0%。二、三级指标</w:t>
      </w:r>
      <w:r>
        <w:rPr>
          <w:rFonts w:hint="eastAsia" w:ascii="仿宋_GB2312" w:hAnsi="仿宋_GB2312" w:eastAsia="仿宋_GB2312" w:cs="仿宋_GB2312"/>
          <w:color w:val="auto"/>
          <w:kern w:val="0"/>
          <w:sz w:val="28"/>
          <w:szCs w:val="28"/>
          <w:lang w:val="en-US" w:eastAsia="zh-CN" w:bidi="zh-CN"/>
        </w:rPr>
        <w:t>权重分值</w:t>
      </w:r>
      <w:r>
        <w:rPr>
          <w:rFonts w:hint="eastAsia" w:ascii="仿宋_GB2312" w:hAnsi="仿宋_GB2312" w:eastAsia="仿宋_GB2312" w:cs="仿宋_GB2312"/>
          <w:color w:val="auto"/>
          <w:kern w:val="0"/>
          <w:sz w:val="28"/>
          <w:szCs w:val="28"/>
          <w:lang w:val="zh-CN" w:eastAsia="zh-CN" w:bidi="zh-CN"/>
        </w:rPr>
        <w:t>采用经验分配法，根据以往财政资金绩效评价指标体系权重的工作经验，对评价指标所代表的价值进行判断同时，根据二、三级指标与绩效目标的匹配性、在指标中的重要性、以及对一级指标的影响程度来合理确定评价指标的权重比例结构。</w:t>
      </w:r>
    </w:p>
    <w:p>
      <w:pPr>
        <w:keepNext/>
        <w:keepLines/>
        <w:pageBreakBefore w:val="0"/>
        <w:widowControl w:val="0"/>
        <w:kinsoku/>
        <w:wordWrap/>
        <w:overflowPunct/>
        <w:topLinePunct w:val="0"/>
        <w:autoSpaceDE/>
        <w:autoSpaceDN/>
        <w:bidi w:val="0"/>
        <w:adjustRightInd/>
        <w:snapToGrid/>
        <w:spacing w:beforeAutospacing="0" w:afterAutospacing="0" w:line="360" w:lineRule="auto"/>
        <w:ind w:firstLine="562" w:firstLineChars="200"/>
        <w:jc w:val="both"/>
        <w:textAlignment w:val="auto"/>
        <w:outlineLvl w:val="2"/>
        <w:rPr>
          <w:rFonts w:hint="eastAsia" w:eastAsia="仿宋_GB2312" w:asciiTheme="minorHAnsi" w:hAnsiTheme="minorHAnsi" w:cstheme="minorBidi"/>
          <w:b/>
          <w:kern w:val="2"/>
          <w:sz w:val="28"/>
          <w:szCs w:val="28"/>
          <w:lang w:val="en-US" w:eastAsia="zh-CN" w:bidi="ar-SA"/>
        </w:rPr>
      </w:pPr>
      <w:bookmarkStart w:id="38" w:name="_Toc245"/>
      <w:bookmarkStart w:id="39" w:name="_Toc16419"/>
      <w:r>
        <w:rPr>
          <w:rFonts w:hint="eastAsia" w:ascii="仿宋_GB2312" w:hAnsi="仿宋_GB2312" w:eastAsia="仿宋_GB2312" w:cs="仿宋_GB2312"/>
          <w:b/>
          <w:kern w:val="2"/>
          <w:sz w:val="28"/>
          <w:szCs w:val="28"/>
          <w:lang w:val="en-US" w:eastAsia="zh-CN" w:bidi="ar-SA"/>
        </w:rPr>
        <w:t>3.指标体系具体内容</w:t>
      </w:r>
      <w:bookmarkEnd w:id="38"/>
      <w:bookmarkEnd w:id="39"/>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1"/>
        <w:rPr>
          <w:rFonts w:hint="eastAsia" w:ascii="仿宋_GB2312" w:hAnsi="仿宋_GB2312" w:eastAsia="仿宋_GB2312" w:cs="仿宋_GB2312"/>
          <w:i w:val="0"/>
          <w:iCs w:val="0"/>
          <w:caps w:val="0"/>
          <w:color w:val="000000"/>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指标体系由</w:t>
      </w:r>
      <w:r>
        <w:rPr>
          <w:rFonts w:hint="eastAsia" w:ascii="仿宋_GB2312" w:hAnsi="仿宋_GB2312" w:eastAsia="仿宋_GB2312" w:cs="仿宋_GB2312"/>
          <w:i w:val="0"/>
          <w:iCs w:val="0"/>
          <w:caps w:val="0"/>
          <w:color w:val="auto"/>
          <w:spacing w:val="0"/>
          <w:kern w:val="0"/>
          <w:sz w:val="28"/>
          <w:szCs w:val="28"/>
          <w:highlight w:val="none"/>
          <w:u w:val="none"/>
          <w:lang w:val="en-US" w:eastAsia="zh-CN" w:bidi="ar"/>
        </w:rPr>
        <w:t>4项一级指标、1</w:t>
      </w:r>
      <w:r>
        <w:rPr>
          <w:rFonts w:hint="eastAsia" w:ascii="仿宋_GB2312" w:hAnsi="仿宋_GB2312" w:cs="仿宋_GB2312"/>
          <w:i w:val="0"/>
          <w:iCs w:val="0"/>
          <w:caps w:val="0"/>
          <w:color w:val="auto"/>
          <w:spacing w:val="0"/>
          <w:kern w:val="0"/>
          <w:sz w:val="28"/>
          <w:szCs w:val="28"/>
          <w:highlight w:val="none"/>
          <w:u w:val="none"/>
          <w:lang w:val="en-US" w:eastAsia="zh-CN" w:bidi="ar"/>
        </w:rPr>
        <w:t>3</w:t>
      </w:r>
      <w:r>
        <w:rPr>
          <w:rFonts w:hint="eastAsia" w:ascii="仿宋_GB2312" w:hAnsi="仿宋_GB2312" w:eastAsia="仿宋_GB2312" w:cs="仿宋_GB2312"/>
          <w:i w:val="0"/>
          <w:iCs w:val="0"/>
          <w:caps w:val="0"/>
          <w:color w:val="auto"/>
          <w:spacing w:val="0"/>
          <w:kern w:val="0"/>
          <w:sz w:val="28"/>
          <w:szCs w:val="28"/>
          <w:highlight w:val="none"/>
          <w:u w:val="none"/>
          <w:lang w:val="en-US" w:eastAsia="zh-CN" w:bidi="ar"/>
        </w:rPr>
        <w:t>项二级指标、</w:t>
      </w:r>
      <w:r>
        <w:rPr>
          <w:rFonts w:hint="eastAsia" w:ascii="仿宋_GB2312" w:hAnsi="仿宋_GB2312" w:cs="仿宋_GB2312"/>
          <w:i w:val="0"/>
          <w:iCs w:val="0"/>
          <w:caps w:val="0"/>
          <w:color w:val="auto"/>
          <w:spacing w:val="0"/>
          <w:kern w:val="0"/>
          <w:sz w:val="28"/>
          <w:szCs w:val="28"/>
          <w:highlight w:val="none"/>
          <w:u w:val="none"/>
          <w:lang w:val="en-US" w:eastAsia="zh-CN" w:bidi="ar"/>
        </w:rPr>
        <w:t>25</w:t>
      </w:r>
      <w:r>
        <w:rPr>
          <w:rFonts w:hint="eastAsia" w:ascii="仿宋_GB2312" w:hAnsi="仿宋_GB2312" w:eastAsia="仿宋_GB2312" w:cs="仿宋_GB2312"/>
          <w:i w:val="0"/>
          <w:iCs w:val="0"/>
          <w:caps w:val="0"/>
          <w:color w:val="auto"/>
          <w:spacing w:val="0"/>
          <w:kern w:val="0"/>
          <w:sz w:val="28"/>
          <w:szCs w:val="28"/>
          <w:highlight w:val="none"/>
          <w:u w:val="none"/>
          <w:lang w:val="en-US" w:eastAsia="zh-CN" w:bidi="ar"/>
        </w:rPr>
        <w:t>项三级指标构成。数据主要来源于政策文件、制度文件、档案资料、基础表、满意度问卷、访谈等。决策类指标占权重分20分，从项目立项、绩效目</w:t>
      </w:r>
      <w:r>
        <w:rPr>
          <w:rFonts w:hint="eastAsia" w:ascii="仿宋_GB2312" w:hAnsi="仿宋_GB2312" w:eastAsia="仿宋_GB2312" w:cs="仿宋_GB2312"/>
          <w:i w:val="0"/>
          <w:iCs w:val="0"/>
          <w:caps w:val="0"/>
          <w:color w:val="auto"/>
          <w:spacing w:val="0"/>
          <w:kern w:val="0"/>
          <w:sz w:val="28"/>
          <w:szCs w:val="28"/>
          <w:highlight w:val="none"/>
          <w:lang w:val="en-US" w:eastAsia="zh-CN" w:bidi="ar"/>
        </w:rPr>
        <w:t>标、资金投入三个角度考核项目立项依据充分性和立项程序规范性、绩效目标合理性、绩效指标明确性以及预算编制科学性、资金分配合理性的情况。过程类指标占权重分20分，从资金管理和组织实施两个角度考核项目</w:t>
      </w:r>
      <w:r>
        <w:rPr>
          <w:rFonts w:hint="eastAsia" w:ascii="仿宋_GB2312" w:hAnsi="仿宋_GB2312" w:eastAsia="仿宋_GB2312" w:cs="仿宋_GB2312"/>
          <w:lang w:val="en-US" w:eastAsia="zh-CN"/>
        </w:rPr>
        <w:t>资金到位率</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预算执行率</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资金使用合规性</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方案实施完整性</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组织机构健全性</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项目管理规范性</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政府采购规范性</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日常监管有效性</w:t>
      </w:r>
      <w:r>
        <w:rPr>
          <w:rFonts w:hint="eastAsia" w:ascii="仿宋_GB2312" w:hAnsi="仿宋_GB2312" w:cs="仿宋_GB2312"/>
          <w:lang w:val="en-US" w:eastAsia="zh-CN"/>
        </w:rPr>
        <w:t>和</w:t>
      </w:r>
      <w:r>
        <w:rPr>
          <w:rFonts w:hint="eastAsia" w:ascii="仿宋_GB2312" w:hAnsi="仿宋_GB2312" w:eastAsia="仿宋_GB2312" w:cs="仿宋_GB2312"/>
          <w:lang w:val="en-US" w:eastAsia="zh-CN"/>
        </w:rPr>
        <w:t>档案管理规范性</w:t>
      </w:r>
      <w:r>
        <w:rPr>
          <w:rFonts w:hint="eastAsia" w:ascii="仿宋_GB2312" w:hAnsi="仿宋_GB2312" w:eastAsia="仿宋_GB2312" w:cs="仿宋_GB2312"/>
          <w:i w:val="0"/>
          <w:iCs w:val="0"/>
          <w:caps w:val="0"/>
          <w:color w:val="auto"/>
          <w:spacing w:val="0"/>
          <w:kern w:val="0"/>
          <w:sz w:val="28"/>
          <w:szCs w:val="28"/>
          <w:highlight w:val="none"/>
          <w:lang w:val="en-US" w:eastAsia="zh-CN" w:bidi="ar"/>
        </w:rPr>
        <w:t>。产出类指标占权重分30分，从产出数量、产出质量、产出时效和产出成本四个角度考核项目实际完成率、质量达标率、完成及时率、成本节约率的情况。效益类指标占权重分30分，从项目的</w:t>
      </w:r>
      <w:r>
        <w:rPr>
          <w:rFonts w:hint="eastAsia" w:ascii="仿宋_GB2312" w:hAnsi="仿宋_GB2312" w:cs="仿宋_GB2312"/>
          <w:i w:val="0"/>
          <w:iCs w:val="0"/>
          <w:caps w:val="0"/>
          <w:color w:val="auto"/>
          <w:spacing w:val="0"/>
          <w:kern w:val="0"/>
          <w:sz w:val="28"/>
          <w:szCs w:val="28"/>
          <w:highlight w:val="none"/>
          <w:lang w:val="en-US" w:eastAsia="zh-CN" w:bidi="ar"/>
        </w:rPr>
        <w:t>生态</w:t>
      </w:r>
      <w:r>
        <w:rPr>
          <w:rFonts w:hint="eastAsia" w:ascii="仿宋_GB2312" w:hAnsi="仿宋_GB2312" w:eastAsia="仿宋_GB2312" w:cs="仿宋_GB2312"/>
          <w:i w:val="0"/>
          <w:iCs w:val="0"/>
          <w:caps w:val="0"/>
          <w:color w:val="auto"/>
          <w:spacing w:val="0"/>
          <w:kern w:val="0"/>
          <w:sz w:val="28"/>
          <w:szCs w:val="28"/>
          <w:highlight w:val="none"/>
          <w:lang w:val="en-US" w:eastAsia="zh-CN" w:bidi="ar"/>
        </w:rPr>
        <w:t>效益、可持续影响、满意度进行考核</w:t>
      </w:r>
      <w:r>
        <w:rPr>
          <w:rFonts w:hint="eastAsia" w:ascii="仿宋_GB2312" w:hAnsi="仿宋_GB2312" w:eastAsia="仿宋_GB2312" w:cs="仿宋_GB2312"/>
          <w:i w:val="0"/>
          <w:iCs w:val="0"/>
          <w:caps w:val="0"/>
          <w:color w:val="000000"/>
          <w:spacing w:val="0"/>
          <w:kern w:val="0"/>
          <w:sz w:val="28"/>
          <w:szCs w:val="28"/>
          <w:highlight w:val="none"/>
          <w:lang w:val="en-US" w:eastAsia="zh-CN" w:bidi="ar"/>
        </w:rPr>
        <w:t>。</w:t>
      </w:r>
      <w:bookmarkStart w:id="40" w:name="_Toc10889"/>
      <w:bookmarkStart w:id="41" w:name="_Toc21613"/>
      <w:bookmarkStart w:id="42" w:name="_Toc6307"/>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1"/>
        <w:rPr>
          <w:rFonts w:hint="eastAsia" w:ascii="楷体_GB2312" w:hAnsi="楷体_GB2312" w:eastAsia="楷体_GB2312" w:cs="楷体_GB2312"/>
          <w:i w:val="0"/>
          <w:iCs w:val="0"/>
          <w:caps w:val="0"/>
          <w:color w:val="000000"/>
          <w:spacing w:val="0"/>
          <w:kern w:val="0"/>
          <w:sz w:val="28"/>
          <w:szCs w:val="27"/>
          <w:highlight w:val="none"/>
          <w:lang w:val="en-US" w:eastAsia="zh-CN" w:bidi="ar"/>
        </w:rPr>
      </w:pPr>
      <w:r>
        <w:rPr>
          <w:rFonts w:hint="eastAsia" w:ascii="楷体_GB2312" w:hAnsi="楷体_GB2312" w:eastAsia="楷体_GB2312" w:cs="楷体_GB2312"/>
          <w:i w:val="0"/>
          <w:iCs w:val="0"/>
          <w:caps w:val="0"/>
          <w:color w:val="000000"/>
          <w:spacing w:val="0"/>
          <w:kern w:val="0"/>
          <w:sz w:val="28"/>
          <w:szCs w:val="27"/>
          <w:highlight w:val="none"/>
          <w:lang w:val="en-US" w:eastAsia="zh-CN" w:bidi="ar"/>
        </w:rPr>
        <w:t>（</w:t>
      </w:r>
      <w:r>
        <w:rPr>
          <w:rFonts w:hint="eastAsia" w:ascii="楷体_GB2312" w:hAnsi="楷体_GB2312" w:eastAsia="楷体_GB2312" w:cs="楷体_GB2312"/>
          <w:i w:val="0"/>
          <w:iCs w:val="0"/>
          <w:caps w:val="0"/>
          <w:color w:val="000000"/>
          <w:spacing w:val="0"/>
          <w:kern w:val="0"/>
          <w:sz w:val="28"/>
          <w:szCs w:val="27"/>
          <w:highlight w:val="none"/>
          <w:lang w:val="en-US" w:eastAsia="zh-Hans" w:bidi="ar"/>
        </w:rPr>
        <w:t>五</w:t>
      </w:r>
      <w:r>
        <w:rPr>
          <w:rFonts w:hint="eastAsia" w:ascii="楷体_GB2312" w:hAnsi="楷体_GB2312" w:eastAsia="楷体_GB2312" w:cs="楷体_GB2312"/>
          <w:i w:val="0"/>
          <w:iCs w:val="0"/>
          <w:caps w:val="0"/>
          <w:color w:val="000000"/>
          <w:spacing w:val="0"/>
          <w:kern w:val="0"/>
          <w:sz w:val="28"/>
          <w:szCs w:val="27"/>
          <w:highlight w:val="none"/>
          <w:lang w:val="en-US" w:eastAsia="zh-CN" w:bidi="ar"/>
        </w:rPr>
        <w:t>）绩效评价工作过程</w:t>
      </w:r>
      <w:bookmarkEnd w:id="40"/>
      <w:bookmarkEnd w:id="41"/>
      <w:bookmarkEnd w:id="42"/>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outlineLvl w:val="9"/>
        <w:rPr>
          <w:rFonts w:hint="default" w:ascii="仿宋_GB2312" w:hAnsi="仿宋_GB2312" w:eastAsia="仿宋_GB2312" w:cs="仿宋_GB2312"/>
          <w:i w:val="0"/>
          <w:iCs w:val="0"/>
          <w:caps w:val="0"/>
          <w:color w:val="000000"/>
          <w:spacing w:val="0"/>
          <w:kern w:val="0"/>
          <w:sz w:val="28"/>
          <w:szCs w:val="27"/>
          <w:highlight w:val="none"/>
          <w:lang w:val="en-US" w:eastAsia="zh-CN" w:bidi="ar"/>
        </w:rPr>
      </w:pPr>
      <w:r>
        <w:rPr>
          <w:rFonts w:hint="eastAsia" w:ascii="仿宋_GB2312" w:hAnsi="仿宋_GB2312" w:cs="仿宋_GB2312"/>
          <w:i w:val="0"/>
          <w:iCs w:val="0"/>
          <w:caps w:val="0"/>
          <w:color w:val="000000"/>
          <w:spacing w:val="0"/>
          <w:kern w:val="0"/>
          <w:sz w:val="28"/>
          <w:szCs w:val="27"/>
          <w:highlight w:val="none"/>
          <w:lang w:val="en-US" w:eastAsia="zh-CN" w:bidi="ar"/>
        </w:rPr>
        <w:t>接受</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宁武县财政局</w:t>
      </w:r>
      <w:r>
        <w:rPr>
          <w:rFonts w:hint="default" w:ascii="仿宋_GB2312" w:hAnsi="仿宋_GB2312" w:eastAsia="仿宋_GB2312" w:cs="仿宋_GB2312"/>
          <w:i w:val="0"/>
          <w:iCs w:val="0"/>
          <w:caps w:val="0"/>
          <w:color w:val="000000"/>
          <w:spacing w:val="0"/>
          <w:kern w:val="0"/>
          <w:sz w:val="28"/>
          <w:szCs w:val="27"/>
          <w:highlight w:val="none"/>
          <w:u w:val="none"/>
          <w:lang w:val="en-US" w:eastAsia="zh-CN" w:bidi="ar"/>
        </w:rPr>
        <w:t>的</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委托</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后</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，我公司高度重视，积极筹备，成立项目领导组负责评价过程的协调和督导。</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具体</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工作分为</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前期</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准备、</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现场</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实施、报告撰写三个阶段。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2" w:firstLineChars="200"/>
        <w:jc w:val="left"/>
        <w:textAlignment w:val="auto"/>
        <w:outlineLvl w:val="2"/>
        <w:rPr>
          <w:rFonts w:hint="default" w:ascii="仿宋_GB2312" w:hAnsi="仿宋_GB2312" w:eastAsia="仿宋_GB2312" w:cs="仿宋_GB2312"/>
          <w:b/>
          <w:bCs/>
          <w:i w:val="0"/>
          <w:iCs w:val="0"/>
          <w:caps w:val="0"/>
          <w:color w:val="000000"/>
          <w:spacing w:val="0"/>
          <w:kern w:val="0"/>
          <w:sz w:val="28"/>
          <w:szCs w:val="27"/>
          <w:highlight w:val="none"/>
          <w:lang w:val="en-US" w:eastAsia="zh-CN" w:bidi="ar"/>
        </w:rPr>
      </w:pPr>
      <w:bookmarkStart w:id="43" w:name="_Toc14178"/>
      <w:bookmarkStart w:id="44" w:name="_Toc567"/>
      <w:r>
        <w:rPr>
          <w:rFonts w:hint="default" w:ascii="仿宋_GB2312" w:hAnsi="仿宋_GB2312" w:eastAsia="仿宋_GB2312" w:cs="仿宋_GB2312"/>
          <w:b/>
          <w:bCs/>
          <w:i w:val="0"/>
          <w:iCs w:val="0"/>
          <w:caps w:val="0"/>
          <w:color w:val="000000"/>
          <w:spacing w:val="0"/>
          <w:kern w:val="0"/>
          <w:sz w:val="28"/>
          <w:szCs w:val="27"/>
          <w:highlight w:val="none"/>
          <w:lang w:val="en-US" w:eastAsia="zh-CN" w:bidi="ar"/>
        </w:rPr>
        <w:t>1.评价准备阶段</w:t>
      </w:r>
      <w:bookmarkEnd w:id="43"/>
      <w:bookmarkEnd w:id="44"/>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outlineLvl w:val="9"/>
        <w:rPr>
          <w:rFonts w:hint="default" w:ascii="仿宋_GB2312" w:hAnsi="仿宋_GB2312" w:eastAsia="仿宋_GB2312" w:cs="仿宋_GB2312"/>
          <w:i w:val="0"/>
          <w:iCs w:val="0"/>
          <w:caps w:val="0"/>
          <w:color w:val="000000"/>
          <w:spacing w:val="0"/>
          <w:kern w:val="0"/>
          <w:sz w:val="28"/>
          <w:szCs w:val="27"/>
          <w:highlight w:val="none"/>
          <w:lang w:val="en-US" w:eastAsia="zh-CN" w:bidi="ar"/>
        </w:rPr>
      </w:pPr>
      <w:r>
        <w:rPr>
          <w:rFonts w:hint="default" w:ascii="仿宋_GB2312" w:hAnsi="仿宋_GB2312" w:eastAsia="仿宋_GB2312" w:cs="仿宋_GB2312"/>
          <w:i w:val="0"/>
          <w:iCs w:val="0"/>
          <w:caps w:val="0"/>
          <w:color w:val="000000"/>
          <w:spacing w:val="0"/>
          <w:kern w:val="0"/>
          <w:sz w:val="28"/>
          <w:szCs w:val="27"/>
          <w:highlight w:val="none"/>
          <w:lang w:val="en-US" w:eastAsia="zh-CN" w:bidi="ar"/>
        </w:rPr>
        <w:t>根据山西省《省级项目支出绩效评价管理办法》（晋财绩〔2020〕17号）文件精神和</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《宁武县财政局关于开展2020年度项目支出绩效评价工作的通知》（宁财字〔2020〕13号）</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总体要求，明确评价目的和工作思路，联系</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林业局</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w:t>
      </w:r>
      <w:r>
        <w:rPr>
          <w:rFonts w:hint="eastAsia" w:ascii="仿宋_GB2312" w:hAnsi="仿宋_GB2312" w:cs="仿宋_GB2312"/>
          <w:i w:val="0"/>
          <w:iCs w:val="0"/>
          <w:caps w:val="0"/>
          <w:color w:val="auto"/>
          <w:spacing w:val="0"/>
          <w:kern w:val="0"/>
          <w:sz w:val="28"/>
          <w:szCs w:val="27"/>
          <w:highlight w:val="none"/>
          <w:u w:val="none"/>
          <w:lang w:val="en-US" w:eastAsia="zh-CN" w:bidi="ar"/>
        </w:rPr>
        <w:t>施工方</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开展调研，收集相关政策文件和信息资料，编制绩效评价指标体系、评分标准和评价等级。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2" w:firstLineChars="200"/>
        <w:jc w:val="left"/>
        <w:textAlignment w:val="auto"/>
        <w:outlineLvl w:val="2"/>
        <w:rPr>
          <w:rFonts w:hint="default" w:ascii="仿宋_GB2312" w:hAnsi="仿宋_GB2312" w:eastAsia="仿宋_GB2312" w:cs="仿宋_GB2312"/>
          <w:b/>
          <w:bCs/>
          <w:i w:val="0"/>
          <w:iCs w:val="0"/>
          <w:caps w:val="0"/>
          <w:color w:val="000000"/>
          <w:spacing w:val="0"/>
          <w:kern w:val="0"/>
          <w:sz w:val="28"/>
          <w:szCs w:val="27"/>
          <w:highlight w:val="none"/>
          <w:lang w:val="en-US" w:eastAsia="zh-CN" w:bidi="ar"/>
        </w:rPr>
      </w:pPr>
      <w:bookmarkStart w:id="45" w:name="_Toc2895"/>
      <w:bookmarkStart w:id="46" w:name="_Toc3356"/>
      <w:r>
        <w:rPr>
          <w:rFonts w:hint="default" w:ascii="仿宋_GB2312" w:hAnsi="仿宋_GB2312" w:eastAsia="仿宋_GB2312" w:cs="仿宋_GB2312"/>
          <w:b/>
          <w:bCs/>
          <w:i w:val="0"/>
          <w:iCs w:val="0"/>
          <w:caps w:val="0"/>
          <w:color w:val="000000"/>
          <w:spacing w:val="0"/>
          <w:kern w:val="0"/>
          <w:sz w:val="28"/>
          <w:szCs w:val="27"/>
          <w:highlight w:val="none"/>
          <w:lang w:val="en-US" w:eastAsia="zh-CN" w:bidi="ar"/>
        </w:rPr>
        <w:t>2.组织实施阶段</w:t>
      </w:r>
      <w:bookmarkEnd w:id="45"/>
      <w:bookmarkEnd w:id="46"/>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36"/>
          <w:lang w:val="en-US" w:eastAsia="zh-CN"/>
        </w:rPr>
      </w:pPr>
      <w:bookmarkStart w:id="47" w:name="_Toc32670"/>
      <w:r>
        <w:rPr>
          <w:rFonts w:hint="eastAsia" w:ascii="仿宋_GB2312" w:hAnsi="仿宋_GB2312" w:eastAsia="仿宋_GB2312" w:cs="仿宋_GB2312"/>
          <w:sz w:val="28"/>
          <w:szCs w:val="36"/>
          <w:lang w:val="en-US" w:eastAsia="zh-CN"/>
        </w:rPr>
        <w:t>（1）围绕评价指标补充收集相关资料；</w:t>
      </w:r>
      <w:bookmarkEnd w:id="47"/>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36"/>
          <w:lang w:val="en-US" w:eastAsia="zh-CN"/>
        </w:rPr>
      </w:pPr>
      <w:bookmarkStart w:id="48" w:name="_Toc2125"/>
      <w:r>
        <w:rPr>
          <w:rFonts w:hint="eastAsia" w:ascii="仿宋_GB2312" w:hAnsi="仿宋_GB2312" w:eastAsia="仿宋_GB2312" w:cs="仿宋_GB2312"/>
          <w:sz w:val="28"/>
          <w:szCs w:val="36"/>
          <w:lang w:val="en-US" w:eastAsia="zh-CN"/>
        </w:rPr>
        <w:t>（2）现场勘查。根据评价对象的特点和项目单位提供的数据资料，现场勘查项目建设情况及运营情况。</w:t>
      </w:r>
      <w:bookmarkEnd w:id="48"/>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36"/>
          <w:lang w:val="en-US" w:eastAsia="zh-CN"/>
        </w:rPr>
      </w:pPr>
      <w:bookmarkStart w:id="49" w:name="_Toc8827"/>
      <w:r>
        <w:rPr>
          <w:rFonts w:hint="eastAsia" w:ascii="仿宋_GB2312" w:hAnsi="仿宋_GB2312" w:eastAsia="仿宋_GB2312" w:cs="仿宋_GB2312"/>
          <w:sz w:val="28"/>
          <w:szCs w:val="36"/>
          <w:lang w:val="en-US" w:eastAsia="zh-CN"/>
        </w:rPr>
        <w:t>（3）满意度调查。向项目受益群体发放一定数量的满意度调查问卷，汇总受益群体对项目的意见及建议，形成满意度调查问卷分析。</w:t>
      </w:r>
      <w:bookmarkEnd w:id="49"/>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bookmarkStart w:id="50" w:name="_Toc6703"/>
      <w:r>
        <w:rPr>
          <w:rFonts w:hint="eastAsia" w:ascii="仿宋_GB2312" w:hAnsi="仿宋_GB2312" w:eastAsia="仿宋_GB2312" w:cs="仿宋_GB2312"/>
          <w:sz w:val="28"/>
          <w:szCs w:val="28"/>
          <w:lang w:val="en-US" w:eastAsia="zh-CN"/>
        </w:rPr>
        <w:t>（4）综合评价。根据评价工作方案确定的评价指标、评价权重、评价标准和评价方法，对评价对象的情况进行全面的定量定性分析和综合评价。</w:t>
      </w:r>
      <w:bookmarkEnd w:id="5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2" w:firstLineChars="200"/>
        <w:jc w:val="left"/>
        <w:textAlignment w:val="auto"/>
        <w:outlineLvl w:val="2"/>
        <w:rPr>
          <w:rFonts w:hint="default" w:ascii="仿宋_GB2312" w:hAnsi="仿宋_GB2312" w:eastAsia="仿宋_GB2312" w:cs="仿宋_GB2312"/>
          <w:b/>
          <w:bCs/>
          <w:i w:val="0"/>
          <w:iCs w:val="0"/>
          <w:caps w:val="0"/>
          <w:color w:val="000000"/>
          <w:spacing w:val="0"/>
          <w:kern w:val="0"/>
          <w:sz w:val="28"/>
          <w:szCs w:val="28"/>
          <w:highlight w:val="none"/>
          <w:lang w:val="en-US" w:eastAsia="zh-CN" w:bidi="ar"/>
        </w:rPr>
      </w:pPr>
      <w:bookmarkStart w:id="51" w:name="_Toc32698"/>
      <w:bookmarkStart w:id="52" w:name="_Toc15912"/>
      <w:bookmarkStart w:id="53" w:name="_Toc30607"/>
      <w:r>
        <w:rPr>
          <w:rFonts w:hint="default" w:ascii="仿宋_GB2312" w:hAnsi="仿宋_GB2312" w:eastAsia="仿宋_GB2312" w:cs="仿宋_GB2312"/>
          <w:b/>
          <w:bCs/>
          <w:i w:val="0"/>
          <w:iCs w:val="0"/>
          <w:caps w:val="0"/>
          <w:color w:val="000000"/>
          <w:spacing w:val="0"/>
          <w:kern w:val="0"/>
          <w:sz w:val="28"/>
          <w:szCs w:val="28"/>
          <w:highlight w:val="none"/>
          <w:lang w:val="en-US" w:eastAsia="zh-CN" w:bidi="ar"/>
        </w:rPr>
        <w:t>3.报告撰写阶段</w:t>
      </w:r>
      <w:bookmarkEnd w:id="51"/>
      <w:bookmarkEnd w:id="52"/>
      <w:bookmarkEnd w:id="53"/>
    </w:p>
    <w:p>
      <w:pPr>
        <w:pageBreakBefore w:val="0"/>
        <w:kinsoku/>
        <w:wordWrap/>
        <w:topLinePunct w:val="0"/>
        <w:autoSpaceDE/>
        <w:autoSpaceDN/>
        <w:bidi w:val="0"/>
        <w:adjustRightInd/>
        <w:snapToGrid/>
        <w:textAlignment w:val="auto"/>
        <w:rPr>
          <w:rFonts w:hint="eastAsia"/>
          <w:lang w:val="en-US" w:eastAsia="zh-CN"/>
        </w:rPr>
      </w:pPr>
      <w:bookmarkStart w:id="54" w:name="_Toc3178"/>
      <w:r>
        <w:rPr>
          <w:rFonts w:hint="default"/>
          <w:lang w:val="en-US" w:eastAsia="zh-CN"/>
        </w:rPr>
        <w:t>绩效评价组根据被评价单位的绩效情况，按要求撰写评价报告，并根据专家意见进一步完善、修改绩效评价报告，形成</w:t>
      </w:r>
      <w:r>
        <w:rPr>
          <w:rFonts w:hint="eastAsia"/>
          <w:lang w:val="en-US" w:eastAsia="zh-CN"/>
        </w:rPr>
        <w:t>报告提交报送委托评价单位。</w:t>
      </w:r>
      <w:bookmarkEnd w:id="17"/>
      <w:bookmarkEnd w:id="18"/>
      <w:bookmarkEnd w:id="19"/>
      <w:bookmarkEnd w:id="20"/>
      <w:bookmarkEnd w:id="21"/>
      <w:bookmarkEnd w:id="22"/>
      <w:bookmarkEnd w:id="23"/>
      <w:bookmarkEnd w:id="24"/>
      <w:bookmarkEnd w:id="54"/>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outlineLvl w:val="0"/>
        <w:rPr>
          <w:rFonts w:hint="eastAsia" w:ascii="黑体" w:hAnsi="黑体" w:eastAsia="黑体" w:cs="黑体"/>
          <w:i w:val="0"/>
          <w:iCs w:val="0"/>
          <w:caps w:val="0"/>
          <w:color w:val="000000"/>
          <w:spacing w:val="0"/>
          <w:kern w:val="0"/>
          <w:sz w:val="28"/>
          <w:szCs w:val="28"/>
          <w:highlight w:val="none"/>
          <w:lang w:val="en-US" w:eastAsia="zh-CN" w:bidi="ar"/>
        </w:rPr>
      </w:pPr>
      <w:bookmarkStart w:id="55" w:name="_Toc31150"/>
      <w:bookmarkStart w:id="56" w:name="_Toc19030"/>
      <w:bookmarkStart w:id="57" w:name="_Toc28525"/>
      <w:r>
        <w:rPr>
          <w:rFonts w:hint="eastAsia" w:ascii="黑体" w:hAnsi="黑体" w:eastAsia="黑体" w:cs="黑体"/>
          <w:i w:val="0"/>
          <w:iCs w:val="0"/>
          <w:caps w:val="0"/>
          <w:color w:val="000000"/>
          <w:spacing w:val="0"/>
          <w:kern w:val="0"/>
          <w:sz w:val="28"/>
          <w:szCs w:val="28"/>
          <w:highlight w:val="none"/>
          <w:lang w:val="en-US" w:eastAsia="zh-CN" w:bidi="ar"/>
        </w:rPr>
        <w:t>三、综合评价情况及评价结论</w:t>
      </w:r>
      <w:bookmarkEnd w:id="55"/>
      <w:bookmarkEnd w:id="56"/>
      <w:bookmarkEnd w:id="57"/>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1"/>
        <w:rPr>
          <w:rFonts w:hint="eastAsia" w:ascii="楷体_GB2312" w:hAnsi="楷体_GB2312" w:eastAsia="楷体_GB2312" w:cs="楷体_GB2312"/>
          <w:i w:val="0"/>
          <w:iCs w:val="0"/>
          <w:caps w:val="0"/>
          <w:color w:val="000000"/>
          <w:spacing w:val="0"/>
          <w:kern w:val="0"/>
          <w:sz w:val="28"/>
          <w:szCs w:val="27"/>
          <w:highlight w:val="none"/>
          <w:lang w:val="en-US" w:eastAsia="zh-CN" w:bidi="ar"/>
        </w:rPr>
      </w:pPr>
      <w:bookmarkStart w:id="58" w:name="_Toc18064"/>
      <w:bookmarkStart w:id="59" w:name="_Toc15927"/>
      <w:bookmarkStart w:id="60" w:name="_Toc25029"/>
      <w:r>
        <w:rPr>
          <w:rFonts w:hint="eastAsia" w:ascii="楷体_GB2312" w:hAnsi="楷体_GB2312" w:eastAsia="楷体_GB2312" w:cs="楷体_GB2312"/>
          <w:i w:val="0"/>
          <w:iCs w:val="0"/>
          <w:caps w:val="0"/>
          <w:color w:val="000000"/>
          <w:spacing w:val="0"/>
          <w:kern w:val="0"/>
          <w:sz w:val="28"/>
          <w:szCs w:val="27"/>
          <w:highlight w:val="none"/>
          <w:lang w:val="en-US" w:eastAsia="zh-CN" w:bidi="ar"/>
        </w:rPr>
        <w:t>（一）综合评价情况</w:t>
      </w:r>
      <w:bookmarkEnd w:id="58"/>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cs="仿宋_GB2312"/>
          <w:i w:val="0"/>
          <w:iCs w:val="0"/>
          <w:caps w:val="0"/>
          <w:color w:val="000000"/>
          <w:spacing w:val="0"/>
          <w:kern w:val="0"/>
          <w:sz w:val="28"/>
          <w:szCs w:val="27"/>
          <w:highlight w:val="none"/>
          <w:lang w:val="en-US" w:eastAsia="zh-CN" w:bidi="ar"/>
        </w:rPr>
        <w:t>宁武县汾河流域水土流失综合治理项目</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绩效评价综合得分</w:t>
      </w:r>
      <w:r>
        <w:rPr>
          <w:rFonts w:hint="eastAsia" w:ascii="仿宋_GB2312" w:hAnsi="仿宋_GB2312" w:cs="仿宋_GB2312"/>
          <w:i w:val="0"/>
          <w:iCs w:val="0"/>
          <w:caps w:val="0"/>
          <w:color w:val="000000"/>
          <w:spacing w:val="0"/>
          <w:kern w:val="0"/>
          <w:sz w:val="28"/>
          <w:szCs w:val="27"/>
          <w:highlight w:val="none"/>
          <w:lang w:val="en-US" w:eastAsia="zh-CN" w:bidi="ar"/>
        </w:rPr>
        <w:t>88.4</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分。评价等级为</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w:t>
      </w:r>
      <w:r>
        <w:rPr>
          <w:rFonts w:hint="eastAsia" w:ascii="仿宋_GB2312" w:hAnsi="仿宋_GB2312" w:cs="仿宋_GB2312"/>
          <w:i w:val="0"/>
          <w:iCs w:val="0"/>
          <w:caps w:val="0"/>
          <w:color w:val="auto"/>
          <w:spacing w:val="0"/>
          <w:kern w:val="0"/>
          <w:sz w:val="28"/>
          <w:szCs w:val="27"/>
          <w:highlight w:val="none"/>
          <w:u w:val="none"/>
          <w:lang w:val="en-US" w:eastAsia="zh-CN" w:bidi="ar"/>
        </w:rPr>
        <w:t>良</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其中决策类指标得</w:t>
      </w:r>
      <w:r>
        <w:rPr>
          <w:rFonts w:hint="eastAsia" w:ascii="仿宋_GB2312" w:hAnsi="仿宋_GB2312" w:cs="仿宋_GB2312"/>
          <w:i w:val="0"/>
          <w:iCs w:val="0"/>
          <w:caps w:val="0"/>
          <w:color w:val="auto"/>
          <w:spacing w:val="0"/>
          <w:kern w:val="0"/>
          <w:sz w:val="28"/>
          <w:szCs w:val="27"/>
          <w:highlight w:val="none"/>
          <w:u w:val="none"/>
          <w:lang w:val="en-US" w:eastAsia="zh-CN" w:bidi="ar"/>
        </w:rPr>
        <w:t>19</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分，过程类指标得</w:t>
      </w:r>
      <w:r>
        <w:rPr>
          <w:rFonts w:hint="eastAsia" w:ascii="仿宋_GB2312" w:hAnsi="仿宋_GB2312" w:cs="仿宋_GB2312"/>
          <w:i w:val="0"/>
          <w:iCs w:val="0"/>
          <w:caps w:val="0"/>
          <w:color w:val="auto"/>
          <w:spacing w:val="0"/>
          <w:kern w:val="0"/>
          <w:sz w:val="28"/>
          <w:szCs w:val="27"/>
          <w:highlight w:val="none"/>
          <w:u w:val="none"/>
          <w:lang w:val="en-US" w:eastAsia="zh-CN" w:bidi="ar"/>
        </w:rPr>
        <w:t>18</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分，产出类指标得23.2分，效益类指标得28.2分。具体项目绩效得分见表</w:t>
      </w:r>
      <w:r>
        <w:rPr>
          <w:rFonts w:hint="eastAsia" w:ascii="仿宋_GB2312" w:hAnsi="仿宋_GB2312" w:cs="仿宋_GB2312"/>
          <w:i w:val="0"/>
          <w:iCs w:val="0"/>
          <w:caps w:val="0"/>
          <w:color w:val="auto"/>
          <w:spacing w:val="0"/>
          <w:kern w:val="0"/>
          <w:sz w:val="28"/>
          <w:szCs w:val="27"/>
          <w:highlight w:val="none"/>
          <w:u w:val="none"/>
          <w:lang w:val="en-US" w:eastAsia="zh-CN" w:bidi="ar"/>
        </w:rPr>
        <w:t>3</w:t>
      </w:r>
      <w:r>
        <w:rPr>
          <w:rFonts w:hint="eastAsia" w:ascii="仿宋_GB2312" w:hAnsi="仿宋_GB2312" w:eastAsia="仿宋_GB2312" w:cs="仿宋_GB2312"/>
          <w:i w:val="0"/>
          <w:iCs w:val="0"/>
          <w:caps w:val="0"/>
          <w:color w:val="000000"/>
          <w:spacing w:val="0"/>
          <w:kern w:val="0"/>
          <w:sz w:val="28"/>
          <w:szCs w:val="27"/>
          <w:highlight w:val="none"/>
          <w:u w:val="none"/>
          <w:lang w:val="en-US" w:eastAsia="zh-CN" w:bidi="ar"/>
        </w:rPr>
        <w:t>-1。</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firstLine="0" w:firstLineChars="0"/>
        <w:jc w:val="center"/>
        <w:textAlignment w:val="auto"/>
        <w:outlineLvl w:val="9"/>
        <w:rPr>
          <w:rFonts w:hint="eastAsia" w:ascii="仿宋_GB2312" w:eastAsia="仿宋_GB2312" w:hAnsiTheme="minorHAnsi"/>
          <w:sz w:val="28"/>
        </w:rPr>
      </w:pPr>
      <w:r>
        <w:rPr>
          <w:rFonts w:hint="eastAsia" w:ascii="宋体" w:hAnsi="宋体" w:eastAsia="宋体" w:cs="宋体"/>
          <w:sz w:val="28"/>
        </w:rPr>
        <w:t>表</w:t>
      </w:r>
      <w:r>
        <w:rPr>
          <w:rFonts w:hint="eastAsia" w:ascii="宋体" w:hAnsi="宋体" w:eastAsia="宋体" w:cs="宋体"/>
          <w:sz w:val="28"/>
          <w:lang w:val="en-US" w:eastAsia="zh-CN"/>
        </w:rPr>
        <w:t>3</w:t>
      </w:r>
      <w:r>
        <w:rPr>
          <w:rFonts w:hint="eastAsia" w:ascii="宋体" w:hAnsi="宋体" w:eastAsia="宋体" w:cs="宋体"/>
          <w:sz w:val="28"/>
        </w:rPr>
        <w:t>-1 项目总体绩效评价评分表</w:t>
      </w:r>
    </w:p>
    <w:tbl>
      <w:tblPr>
        <w:tblStyle w:val="14"/>
        <w:tblW w:w="8616" w:type="dxa"/>
        <w:jc w:val="center"/>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154"/>
        <w:gridCol w:w="2154"/>
        <w:gridCol w:w="2154"/>
        <w:gridCol w:w="2154"/>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tblHeader/>
          <w:jc w:val="center"/>
        </w:trPr>
        <w:tc>
          <w:tcPr>
            <w:tcW w:w="2154" w:type="dxa"/>
            <w:tcBorders>
              <w:top w:val="double" w:color="auto" w:sz="4" w:space="0"/>
              <w:left w:val="nil"/>
            </w:tcBorders>
            <w:shd w:val="clear" w:color="auto" w:fill="BEBEBE" w:themeFill="background1" w:themeFillShade="BF"/>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一级指标</w:t>
            </w:r>
          </w:p>
        </w:tc>
        <w:tc>
          <w:tcPr>
            <w:tcW w:w="2154" w:type="dxa"/>
            <w:tcBorders>
              <w:top w:val="double" w:color="auto" w:sz="4" w:space="0"/>
            </w:tcBorders>
            <w:shd w:val="clear" w:color="auto" w:fill="BEBEBE" w:themeFill="background1" w:themeFillShade="BF"/>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权重</w:t>
            </w:r>
          </w:p>
        </w:tc>
        <w:tc>
          <w:tcPr>
            <w:tcW w:w="2154" w:type="dxa"/>
            <w:tcBorders>
              <w:top w:val="double" w:color="auto" w:sz="4" w:space="0"/>
            </w:tcBorders>
            <w:shd w:val="clear" w:color="auto" w:fill="BEBEBE" w:themeFill="background1" w:themeFillShade="BF"/>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得分</w:t>
            </w:r>
          </w:p>
        </w:tc>
        <w:tc>
          <w:tcPr>
            <w:tcW w:w="2154" w:type="dxa"/>
            <w:tcBorders>
              <w:top w:val="double" w:color="auto" w:sz="4" w:space="0"/>
              <w:right w:val="nil"/>
            </w:tcBorders>
            <w:shd w:val="clear" w:color="auto" w:fill="BEBEBE" w:themeFill="background1" w:themeFillShade="BF"/>
            <w:vAlign w:val="center"/>
          </w:tcPr>
          <w:p>
            <w:pPr>
              <w:spacing w:line="240" w:lineRule="auto"/>
              <w:ind w:firstLine="0" w:firstLineChars="0"/>
              <w:jc w:val="center"/>
              <w:rPr>
                <w:rFonts w:hint="eastAsia" w:ascii="宋体" w:hAnsi="宋体" w:eastAsia="宋体"/>
                <w:b/>
                <w:bCs/>
                <w:sz w:val="24"/>
                <w:lang w:eastAsia="zh-CN"/>
              </w:rPr>
            </w:pPr>
            <w:r>
              <w:rPr>
                <w:rFonts w:hint="eastAsia" w:ascii="宋体" w:hAnsi="宋体" w:eastAsia="宋体"/>
                <w:b/>
                <w:bCs/>
                <w:sz w:val="24"/>
              </w:rPr>
              <w:t>得分率</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决策</w:t>
            </w:r>
          </w:p>
        </w:tc>
        <w:tc>
          <w:tcPr>
            <w:tcW w:w="2154" w:type="dxa"/>
            <w:vAlign w:val="center"/>
          </w:tcPr>
          <w:p>
            <w:pPr>
              <w:widowControl/>
              <w:spacing w:after="0" w:line="240" w:lineRule="auto"/>
              <w:ind w:firstLine="0" w:firstLineChars="0"/>
              <w:jc w:val="center"/>
              <w:rPr>
                <w:rFonts w:ascii="宋体" w:hAnsi="宋体" w:eastAsia="宋体"/>
                <w:sz w:val="24"/>
              </w:rPr>
            </w:pPr>
            <w:r>
              <w:rPr>
                <w:rFonts w:hint="default" w:ascii="宋体" w:hAnsi="宋体" w:eastAsia="宋体" w:cs="宋体"/>
                <w:color w:val="auto"/>
                <w:kern w:val="0"/>
                <w:sz w:val="24"/>
                <w:szCs w:val="24"/>
              </w:rPr>
              <w:fldChar w:fldCharType="begin"/>
            </w:r>
            <w:r>
              <w:rPr>
                <w:rFonts w:hint="default" w:ascii="宋体" w:hAnsi="宋体" w:eastAsia="宋体" w:cs="宋体"/>
                <w:color w:val="auto"/>
                <w:kern w:val="0"/>
                <w:sz w:val="24"/>
                <w:szCs w:val="24"/>
              </w:rPr>
              <w:instrText xml:space="preserve"> =SUM(ABOVE) \* MERGEFORMAT </w:instrText>
            </w:r>
            <w:r>
              <w:rPr>
                <w:rFonts w:hint="default" w:ascii="宋体" w:hAnsi="宋体" w:eastAsia="宋体" w:cs="宋体"/>
                <w:color w:val="auto"/>
                <w:kern w:val="0"/>
                <w:sz w:val="24"/>
                <w:szCs w:val="24"/>
              </w:rPr>
              <w:fldChar w:fldCharType="separate"/>
            </w:r>
            <w:r>
              <w:rPr>
                <w:rFonts w:hint="default" w:ascii="宋体" w:hAnsi="宋体" w:eastAsia="宋体" w:cs="宋体"/>
                <w:color w:val="auto"/>
                <w:kern w:val="0"/>
                <w:sz w:val="24"/>
                <w:szCs w:val="24"/>
              </w:rPr>
              <w:t>20</w:t>
            </w:r>
            <w:r>
              <w:rPr>
                <w:rFonts w:hint="default" w:ascii="宋体" w:hAnsi="宋体" w:eastAsia="宋体" w:cs="宋体"/>
                <w:color w:val="auto"/>
                <w:kern w:val="0"/>
                <w:sz w:val="24"/>
                <w:szCs w:val="24"/>
              </w:rPr>
              <w:fldChar w:fldCharType="end"/>
            </w:r>
          </w:p>
        </w:tc>
        <w:tc>
          <w:tcPr>
            <w:tcW w:w="2154" w:type="dxa"/>
            <w:vAlign w:val="center"/>
          </w:tcPr>
          <w:p>
            <w:pPr>
              <w:widowControl/>
              <w:spacing w:after="0" w:line="240" w:lineRule="auto"/>
              <w:ind w:firstLine="0" w:firstLineChars="0"/>
              <w:jc w:val="center"/>
              <w:rPr>
                <w:rFonts w:hint="default" w:ascii="宋体" w:hAnsi="宋体" w:eastAsia="宋体"/>
                <w:sz w:val="24"/>
                <w:lang w:val="en-US" w:eastAsia="zh-CN"/>
              </w:rPr>
            </w:pPr>
            <w:r>
              <w:rPr>
                <w:rFonts w:hint="eastAsia" w:ascii="宋体" w:hAnsi="宋体" w:eastAsia="宋体" w:cs="宋体"/>
                <w:color w:val="auto"/>
                <w:kern w:val="0"/>
                <w:sz w:val="24"/>
                <w:szCs w:val="24"/>
                <w:lang w:val="en-US" w:eastAsia="zh-CN"/>
              </w:rPr>
              <w:t>19</w:t>
            </w:r>
          </w:p>
        </w:tc>
        <w:tc>
          <w:tcPr>
            <w:tcW w:w="2154" w:type="dxa"/>
            <w:tcBorders>
              <w:right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sz w:val="24"/>
                <w:lang w:val="en-US" w:eastAsia="zh-CN"/>
              </w:rPr>
            </w:pPr>
            <w:r>
              <w:rPr>
                <w:rFonts w:hint="eastAsia" w:ascii="宋体" w:hAnsi="宋体" w:eastAsia="宋体" w:cs="宋体"/>
                <w:i w:val="0"/>
                <w:iCs w:val="0"/>
                <w:color w:val="000000"/>
                <w:kern w:val="0"/>
                <w:sz w:val="24"/>
                <w:szCs w:val="24"/>
                <w:u w:val="none"/>
                <w:lang w:val="en-US" w:eastAsia="zh-CN" w:bidi="ar"/>
              </w:rPr>
              <w:t>95%</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过程</w:t>
            </w:r>
          </w:p>
        </w:tc>
        <w:tc>
          <w:tcPr>
            <w:tcW w:w="2154" w:type="dxa"/>
            <w:vAlign w:val="center"/>
          </w:tcPr>
          <w:p>
            <w:pPr>
              <w:widowControl/>
              <w:spacing w:after="0" w:line="240" w:lineRule="auto"/>
              <w:ind w:firstLine="0" w:firstLineChars="0"/>
              <w:jc w:val="center"/>
              <w:rPr>
                <w:rFonts w:ascii="宋体" w:hAnsi="宋体" w:eastAsia="宋体"/>
                <w:sz w:val="24"/>
              </w:rPr>
            </w:pPr>
            <w:r>
              <w:rPr>
                <w:rFonts w:hint="default" w:ascii="宋体" w:hAnsi="宋体" w:eastAsia="宋体" w:cs="宋体"/>
                <w:color w:val="auto"/>
                <w:kern w:val="0"/>
                <w:sz w:val="24"/>
                <w:szCs w:val="24"/>
                <w:lang w:eastAsia="zh-CN"/>
              </w:rPr>
              <w:fldChar w:fldCharType="begin"/>
            </w:r>
            <w:r>
              <w:rPr>
                <w:rFonts w:hint="default" w:ascii="宋体" w:hAnsi="宋体" w:eastAsia="宋体" w:cs="宋体"/>
                <w:color w:val="auto"/>
                <w:kern w:val="0"/>
                <w:sz w:val="24"/>
                <w:szCs w:val="24"/>
                <w:lang w:eastAsia="zh-CN"/>
              </w:rPr>
              <w:instrText xml:space="preserve"> =SUM(ABOVE) \* MERGEFORMAT </w:instrText>
            </w:r>
            <w:r>
              <w:rPr>
                <w:rFonts w:hint="default" w:ascii="宋体" w:hAnsi="宋体" w:eastAsia="宋体" w:cs="宋体"/>
                <w:color w:val="auto"/>
                <w:kern w:val="0"/>
                <w:sz w:val="24"/>
                <w:szCs w:val="24"/>
                <w:lang w:eastAsia="zh-CN"/>
              </w:rPr>
              <w:fldChar w:fldCharType="separate"/>
            </w:r>
            <w:r>
              <w:rPr>
                <w:rFonts w:hint="default" w:ascii="宋体" w:hAnsi="宋体" w:eastAsia="宋体" w:cs="宋体"/>
                <w:color w:val="auto"/>
                <w:kern w:val="0"/>
                <w:sz w:val="24"/>
                <w:szCs w:val="24"/>
                <w:lang w:eastAsia="zh-CN"/>
              </w:rPr>
              <w:t>20</w:t>
            </w:r>
            <w:r>
              <w:rPr>
                <w:rFonts w:hint="default" w:ascii="宋体" w:hAnsi="宋体" w:eastAsia="宋体" w:cs="宋体"/>
                <w:color w:val="auto"/>
                <w:kern w:val="0"/>
                <w:sz w:val="24"/>
                <w:szCs w:val="24"/>
                <w:lang w:eastAsia="zh-CN"/>
              </w:rPr>
              <w:fldChar w:fldCharType="end"/>
            </w:r>
          </w:p>
        </w:tc>
        <w:tc>
          <w:tcPr>
            <w:tcW w:w="2154" w:type="dxa"/>
            <w:vAlign w:val="center"/>
          </w:tcPr>
          <w:p>
            <w:pPr>
              <w:widowControl/>
              <w:spacing w:after="0" w:line="240" w:lineRule="auto"/>
              <w:ind w:firstLine="0" w:firstLineChars="0"/>
              <w:jc w:val="center"/>
              <w:rPr>
                <w:rFonts w:hint="default" w:ascii="宋体" w:hAnsi="宋体" w:eastAsia="宋体"/>
                <w:sz w:val="24"/>
                <w:lang w:val="en-US" w:eastAsia="zh-CN"/>
              </w:rPr>
            </w:pPr>
            <w:r>
              <w:rPr>
                <w:rFonts w:hint="default" w:ascii="宋体" w:hAnsi="宋体" w:eastAsia="宋体" w:cs="宋体"/>
                <w:color w:val="auto"/>
                <w:kern w:val="0"/>
                <w:sz w:val="24"/>
                <w:szCs w:val="24"/>
                <w:lang w:eastAsia="zh-CN"/>
              </w:rPr>
              <w:fldChar w:fldCharType="begin"/>
            </w:r>
            <w:r>
              <w:rPr>
                <w:rFonts w:hint="default" w:ascii="宋体" w:hAnsi="宋体" w:eastAsia="宋体" w:cs="宋体"/>
                <w:color w:val="auto"/>
                <w:kern w:val="0"/>
                <w:sz w:val="24"/>
                <w:szCs w:val="24"/>
                <w:lang w:eastAsia="zh-CN"/>
              </w:rPr>
              <w:instrText xml:space="preserve"> =SUM(ABOVE) \* MERGEFORMAT </w:instrText>
            </w:r>
            <w:r>
              <w:rPr>
                <w:rFonts w:hint="default" w:ascii="宋体" w:hAnsi="宋体" w:eastAsia="宋体" w:cs="宋体"/>
                <w:color w:val="auto"/>
                <w:kern w:val="0"/>
                <w:sz w:val="24"/>
                <w:szCs w:val="24"/>
                <w:lang w:eastAsia="zh-CN"/>
              </w:rPr>
              <w:fldChar w:fldCharType="separate"/>
            </w:r>
            <w:r>
              <w:rPr>
                <w:rFonts w:hint="default" w:ascii="宋体" w:hAnsi="宋体" w:eastAsia="宋体" w:cs="宋体"/>
                <w:color w:val="auto"/>
                <w:kern w:val="0"/>
                <w:sz w:val="24"/>
                <w:szCs w:val="24"/>
                <w:lang w:eastAsia="zh-CN"/>
              </w:rPr>
              <w:t>18</w:t>
            </w:r>
            <w:r>
              <w:rPr>
                <w:rFonts w:hint="default" w:ascii="宋体" w:hAnsi="宋体" w:eastAsia="宋体" w:cs="宋体"/>
                <w:color w:val="auto"/>
                <w:kern w:val="0"/>
                <w:sz w:val="24"/>
                <w:szCs w:val="24"/>
                <w:lang w:eastAsia="zh-CN"/>
              </w:rPr>
              <w:fldChar w:fldCharType="end"/>
            </w:r>
          </w:p>
        </w:tc>
        <w:tc>
          <w:tcPr>
            <w:tcW w:w="2154" w:type="dxa"/>
            <w:tcBorders>
              <w:right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sz w:val="24"/>
                <w:lang w:val="en-US"/>
              </w:rPr>
            </w:pPr>
            <w:r>
              <w:rPr>
                <w:rFonts w:hint="eastAsia" w:ascii="宋体" w:hAnsi="宋体" w:eastAsia="宋体" w:cs="宋体"/>
                <w:i w:val="0"/>
                <w:iCs w:val="0"/>
                <w:color w:val="000000"/>
                <w:kern w:val="0"/>
                <w:sz w:val="24"/>
                <w:szCs w:val="24"/>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产出</w:t>
            </w:r>
          </w:p>
        </w:tc>
        <w:tc>
          <w:tcPr>
            <w:tcW w:w="2154" w:type="dxa"/>
            <w:vAlign w:val="center"/>
          </w:tcPr>
          <w:p>
            <w:pPr>
              <w:pStyle w:val="21"/>
              <w:keepNext w:val="0"/>
              <w:keepLines w:val="0"/>
              <w:pageBreakBefore w:val="0"/>
              <w:widowControl w:val="0"/>
              <w:kinsoku/>
              <w:wordWrap/>
              <w:overflowPunct/>
              <w:topLinePunct w:val="0"/>
              <w:autoSpaceDE/>
              <w:autoSpaceDN/>
              <w:bidi w:val="0"/>
              <w:adjustRightInd w:val="0"/>
              <w:snapToGrid w:val="0"/>
              <w:spacing w:before="0" w:line="240" w:lineRule="auto"/>
              <w:ind w:left="0" w:leftChars="0" w:right="0" w:rightChars="0" w:firstLine="0" w:firstLineChars="0"/>
              <w:jc w:val="center"/>
              <w:textAlignment w:val="auto"/>
              <w:rPr>
                <w:rFonts w:ascii="宋体" w:hAnsi="宋体" w:eastAsia="宋体"/>
                <w:sz w:val="24"/>
              </w:rPr>
            </w:pPr>
            <w:r>
              <w:rPr>
                <w:rFonts w:hint="default" w:cs="宋体"/>
                <w:sz w:val="24"/>
                <w:szCs w:val="24"/>
                <w:lang w:eastAsia="zh-CN"/>
              </w:rPr>
              <w:fldChar w:fldCharType="begin"/>
            </w:r>
            <w:r>
              <w:rPr>
                <w:rFonts w:hint="default" w:cs="宋体"/>
                <w:sz w:val="24"/>
                <w:szCs w:val="24"/>
                <w:lang w:eastAsia="zh-CN"/>
              </w:rPr>
              <w:instrText xml:space="preserve"> =SUM(ABOVE) \* MERGEFORMAT </w:instrText>
            </w:r>
            <w:r>
              <w:rPr>
                <w:rFonts w:hint="default" w:cs="宋体"/>
                <w:sz w:val="24"/>
                <w:szCs w:val="24"/>
                <w:lang w:eastAsia="zh-CN"/>
              </w:rPr>
              <w:fldChar w:fldCharType="separate"/>
            </w:r>
            <w:r>
              <w:rPr>
                <w:rFonts w:hint="default" w:cs="宋体"/>
                <w:sz w:val="24"/>
                <w:szCs w:val="24"/>
                <w:lang w:eastAsia="zh-CN"/>
              </w:rPr>
              <w:t>30</w:t>
            </w:r>
            <w:r>
              <w:rPr>
                <w:rFonts w:hint="default" w:cs="宋体"/>
                <w:sz w:val="24"/>
                <w:szCs w:val="24"/>
                <w:lang w:eastAsia="zh-CN"/>
              </w:rPr>
              <w:fldChar w:fldCharType="end"/>
            </w:r>
          </w:p>
        </w:tc>
        <w:tc>
          <w:tcPr>
            <w:tcW w:w="2154" w:type="dxa"/>
            <w:vAlign w:val="center"/>
          </w:tcPr>
          <w:p>
            <w:pPr>
              <w:pStyle w:val="21"/>
              <w:keepNext w:val="0"/>
              <w:keepLines w:val="0"/>
              <w:pageBreakBefore w:val="0"/>
              <w:widowControl w:val="0"/>
              <w:kinsoku/>
              <w:wordWrap/>
              <w:overflowPunct/>
              <w:topLinePunct w:val="0"/>
              <w:autoSpaceDE/>
              <w:autoSpaceDN/>
              <w:bidi w:val="0"/>
              <w:adjustRightInd w:val="0"/>
              <w:snapToGrid w:val="0"/>
              <w:spacing w:before="0" w:line="240" w:lineRule="auto"/>
              <w:ind w:left="0" w:leftChars="0" w:right="0" w:rightChars="0" w:firstLine="0" w:firstLineChars="0"/>
              <w:jc w:val="center"/>
              <w:textAlignment w:val="auto"/>
              <w:rPr>
                <w:rFonts w:hint="default" w:ascii="宋体" w:hAnsi="宋体" w:eastAsia="宋体"/>
                <w:sz w:val="24"/>
                <w:lang w:val="en-US" w:eastAsia="zh-CN"/>
              </w:rPr>
            </w:pP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=SUM(ABOVE) \* MERGEFORMAT </w:instrText>
            </w:r>
            <w:r>
              <w:rPr>
                <w:rFonts w:hint="default" w:ascii="宋体" w:hAnsi="宋体" w:eastAsia="宋体" w:cs="宋体"/>
                <w:sz w:val="24"/>
                <w:szCs w:val="24"/>
              </w:rPr>
              <w:fldChar w:fldCharType="separate"/>
            </w:r>
            <w:r>
              <w:rPr>
                <w:rFonts w:hint="default" w:ascii="宋体" w:hAnsi="宋体" w:eastAsia="宋体" w:cs="宋体"/>
                <w:sz w:val="24"/>
                <w:szCs w:val="24"/>
              </w:rPr>
              <w:t>23.2</w:t>
            </w:r>
            <w:r>
              <w:rPr>
                <w:rFonts w:hint="default" w:ascii="宋体" w:hAnsi="宋体" w:eastAsia="宋体" w:cs="宋体"/>
                <w:sz w:val="24"/>
                <w:szCs w:val="24"/>
              </w:rPr>
              <w:fldChar w:fldCharType="end"/>
            </w:r>
          </w:p>
        </w:tc>
        <w:tc>
          <w:tcPr>
            <w:tcW w:w="2154" w:type="dxa"/>
            <w:tcBorders>
              <w:right w:val="nil"/>
            </w:tcBorders>
            <w:vAlign w:val="center"/>
          </w:tcPr>
          <w:p>
            <w:pPr>
              <w:pStyle w:val="21"/>
              <w:keepNext w:val="0"/>
              <w:keepLines w:val="0"/>
              <w:pageBreakBefore w:val="0"/>
              <w:widowControl w:val="0"/>
              <w:kinsoku/>
              <w:wordWrap/>
              <w:overflowPunct/>
              <w:topLinePunct w:val="0"/>
              <w:autoSpaceDE/>
              <w:autoSpaceDN/>
              <w:bidi w:val="0"/>
              <w:adjustRightInd w:val="0"/>
              <w:snapToGrid w:val="0"/>
              <w:spacing w:before="0" w:line="240" w:lineRule="auto"/>
              <w:ind w:left="0" w:leftChars="0" w:right="0" w:rightChars="0" w:firstLine="0" w:firstLineChars="0"/>
              <w:jc w:val="center"/>
              <w:textAlignment w:val="auto"/>
              <w:rPr>
                <w:rFonts w:hint="default" w:ascii="宋体" w:hAnsi="宋体" w:eastAsia="宋体"/>
                <w:sz w:val="24"/>
                <w:lang w:val="en-US" w:eastAsia="zh-CN"/>
              </w:rPr>
            </w:pPr>
            <w:r>
              <w:rPr>
                <w:rFonts w:hint="eastAsia" w:cs="宋体"/>
                <w:sz w:val="24"/>
                <w:szCs w:val="24"/>
                <w:lang w:val="en-US" w:eastAsia="zh-CN"/>
              </w:rPr>
              <w:t>77.33%</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效益</w:t>
            </w:r>
          </w:p>
        </w:tc>
        <w:tc>
          <w:tcPr>
            <w:tcW w:w="2154" w:type="dxa"/>
            <w:vAlign w:val="center"/>
          </w:tcPr>
          <w:p>
            <w:pPr>
              <w:pStyle w:val="21"/>
              <w:keepNext w:val="0"/>
              <w:keepLines w:val="0"/>
              <w:pageBreakBefore w:val="0"/>
              <w:widowControl w:val="0"/>
              <w:kinsoku/>
              <w:wordWrap/>
              <w:overflowPunct/>
              <w:topLinePunct w:val="0"/>
              <w:autoSpaceDE/>
              <w:autoSpaceDN/>
              <w:bidi w:val="0"/>
              <w:adjustRightInd w:val="0"/>
              <w:snapToGrid w:val="0"/>
              <w:spacing w:before="0" w:line="240" w:lineRule="auto"/>
              <w:ind w:left="0" w:leftChars="0" w:right="0" w:rightChars="0" w:firstLine="0" w:firstLineChars="0"/>
              <w:jc w:val="center"/>
              <w:textAlignment w:val="auto"/>
              <w:rPr>
                <w:rFonts w:ascii="宋体" w:hAnsi="宋体" w:eastAsia="宋体"/>
                <w:sz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=SUM(ABOVE)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30</w:t>
            </w:r>
            <w:r>
              <w:rPr>
                <w:rFonts w:hint="eastAsia" w:ascii="宋体" w:hAnsi="宋体" w:eastAsia="宋体" w:cs="宋体"/>
                <w:sz w:val="24"/>
                <w:szCs w:val="24"/>
                <w:lang w:eastAsia="zh-CN"/>
              </w:rPr>
              <w:fldChar w:fldCharType="end"/>
            </w:r>
          </w:p>
        </w:tc>
        <w:tc>
          <w:tcPr>
            <w:tcW w:w="2154" w:type="dxa"/>
            <w:vAlign w:val="center"/>
          </w:tcPr>
          <w:p>
            <w:pPr>
              <w:pStyle w:val="21"/>
              <w:keepNext w:val="0"/>
              <w:keepLines w:val="0"/>
              <w:pageBreakBefore w:val="0"/>
              <w:widowControl w:val="0"/>
              <w:kinsoku/>
              <w:wordWrap/>
              <w:overflowPunct/>
              <w:topLinePunct w:val="0"/>
              <w:autoSpaceDE/>
              <w:autoSpaceDN/>
              <w:bidi w:val="0"/>
              <w:adjustRightInd w:val="0"/>
              <w:snapToGrid w:val="0"/>
              <w:spacing w:before="0" w:line="240" w:lineRule="auto"/>
              <w:ind w:left="0" w:leftChars="0" w:right="0" w:rightChars="0" w:firstLine="0" w:firstLineChars="0"/>
              <w:jc w:val="center"/>
              <w:textAlignment w:val="auto"/>
              <w:rPr>
                <w:rFonts w:hint="default" w:ascii="宋体" w:hAnsi="宋体" w:eastAsia="宋体"/>
                <w:sz w:val="24"/>
                <w:lang w:val="en-US" w:eastAsia="zh-CN"/>
              </w:rPr>
            </w:pP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=SUM(ABOVE) \* MERGEFORMAT </w:instrText>
            </w:r>
            <w:r>
              <w:rPr>
                <w:rFonts w:hint="default" w:ascii="宋体" w:hAnsi="宋体" w:eastAsia="宋体" w:cs="宋体"/>
                <w:sz w:val="24"/>
                <w:szCs w:val="24"/>
              </w:rPr>
              <w:fldChar w:fldCharType="separate"/>
            </w:r>
            <w:r>
              <w:rPr>
                <w:rFonts w:hint="default" w:ascii="宋体" w:hAnsi="宋体" w:eastAsia="宋体" w:cs="宋体"/>
                <w:sz w:val="24"/>
                <w:szCs w:val="24"/>
              </w:rPr>
              <w:t>28.2</w:t>
            </w:r>
            <w:r>
              <w:rPr>
                <w:rFonts w:hint="default" w:ascii="宋体" w:hAnsi="宋体" w:eastAsia="宋体" w:cs="宋体"/>
                <w:sz w:val="24"/>
                <w:szCs w:val="24"/>
              </w:rPr>
              <w:fldChar w:fldCharType="end"/>
            </w:r>
          </w:p>
        </w:tc>
        <w:tc>
          <w:tcPr>
            <w:tcW w:w="2154" w:type="dxa"/>
            <w:tcBorders>
              <w:right w:val="nil"/>
            </w:tcBorders>
            <w:vAlign w:val="center"/>
          </w:tcPr>
          <w:p>
            <w:pPr>
              <w:pStyle w:val="21"/>
              <w:keepNext w:val="0"/>
              <w:keepLines w:val="0"/>
              <w:pageBreakBefore w:val="0"/>
              <w:widowControl w:val="0"/>
              <w:kinsoku/>
              <w:wordWrap/>
              <w:overflowPunct/>
              <w:topLinePunct w:val="0"/>
              <w:autoSpaceDE/>
              <w:autoSpaceDN/>
              <w:bidi w:val="0"/>
              <w:adjustRightInd w:val="0"/>
              <w:snapToGrid w:val="0"/>
              <w:spacing w:before="0" w:line="240" w:lineRule="auto"/>
              <w:ind w:left="0" w:leftChars="0" w:right="0" w:rightChars="0" w:firstLine="0" w:firstLineChars="0"/>
              <w:jc w:val="center"/>
              <w:textAlignment w:val="auto"/>
              <w:rPr>
                <w:rFonts w:hint="default" w:ascii="宋体" w:hAnsi="宋体" w:eastAsia="宋体"/>
                <w:sz w:val="24"/>
                <w:lang w:val="en-US"/>
              </w:rPr>
            </w:pPr>
            <w:r>
              <w:rPr>
                <w:rFonts w:hint="eastAsia" w:cs="宋体"/>
                <w:sz w:val="24"/>
                <w:szCs w:val="24"/>
                <w:lang w:val="en-US" w:eastAsia="zh-CN"/>
              </w:rPr>
              <w:t>94</w:t>
            </w: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bottom w:val="double" w:color="auto" w:sz="4" w:space="0"/>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合计</w:t>
            </w:r>
          </w:p>
        </w:tc>
        <w:tc>
          <w:tcPr>
            <w:tcW w:w="2154" w:type="dxa"/>
            <w:tcBorders>
              <w:bottom w:val="double" w:color="auto" w:sz="4" w:space="0"/>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100</w:t>
            </w:r>
          </w:p>
        </w:tc>
        <w:tc>
          <w:tcPr>
            <w:tcW w:w="2154" w:type="dxa"/>
            <w:tcBorders>
              <w:bottom w:val="double" w:color="auto" w:sz="4" w:space="0"/>
            </w:tcBorders>
            <w:vAlign w:val="center"/>
          </w:tcPr>
          <w:p>
            <w:pPr>
              <w:spacing w:line="240" w:lineRule="auto"/>
              <w:ind w:firstLine="0" w:firstLineChars="0"/>
              <w:jc w:val="center"/>
              <w:rPr>
                <w:rFonts w:hint="default" w:ascii="宋体" w:hAnsi="宋体" w:eastAsia="宋体"/>
                <w:sz w:val="24"/>
              </w:rPr>
            </w:pPr>
            <w:r>
              <w:rPr>
                <w:rFonts w:hint="default" w:ascii="宋体" w:hAnsi="宋体" w:eastAsia="宋体"/>
                <w:sz w:val="24"/>
              </w:rPr>
              <w:fldChar w:fldCharType="begin"/>
            </w:r>
            <w:r>
              <w:rPr>
                <w:rFonts w:hint="default" w:ascii="宋体" w:hAnsi="宋体" w:eastAsia="宋体"/>
                <w:sz w:val="24"/>
              </w:rPr>
              <w:instrText xml:space="preserve"> =SUM(ABOVE) \* MERGEFORMAT </w:instrText>
            </w:r>
            <w:r>
              <w:rPr>
                <w:rFonts w:hint="default" w:ascii="宋体" w:hAnsi="宋体" w:eastAsia="宋体"/>
                <w:sz w:val="24"/>
              </w:rPr>
              <w:fldChar w:fldCharType="separate"/>
            </w:r>
            <w:r>
              <w:rPr>
                <w:rFonts w:hint="default" w:ascii="宋体" w:hAnsi="宋体" w:eastAsia="宋体"/>
                <w:sz w:val="24"/>
              </w:rPr>
              <w:t>88.4</w:t>
            </w:r>
            <w:r>
              <w:rPr>
                <w:rFonts w:hint="default" w:ascii="宋体" w:hAnsi="宋体" w:eastAsia="宋体"/>
                <w:sz w:val="24"/>
              </w:rPr>
              <w:fldChar w:fldCharType="end"/>
            </w:r>
          </w:p>
        </w:tc>
        <w:tc>
          <w:tcPr>
            <w:tcW w:w="2154" w:type="dxa"/>
            <w:tcBorders>
              <w:bottom w:val="double" w:color="auto" w:sz="4" w:space="0"/>
              <w:right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sz w:val="24"/>
                <w:lang w:val="en-US" w:eastAsia="zh-CN"/>
              </w:rPr>
            </w:pPr>
            <w:r>
              <w:rPr>
                <w:rFonts w:hint="default" w:ascii="宋体" w:hAnsi="宋体" w:eastAsia="宋体"/>
                <w:sz w:val="24"/>
              </w:rPr>
              <w:fldChar w:fldCharType="begin"/>
            </w:r>
            <w:r>
              <w:rPr>
                <w:rFonts w:hint="default" w:ascii="宋体" w:hAnsi="宋体" w:eastAsia="宋体"/>
                <w:sz w:val="24"/>
              </w:rPr>
              <w:instrText xml:space="preserve"> =SUM(ABOVE) \* MERGEFORMAT </w:instrText>
            </w:r>
            <w:r>
              <w:rPr>
                <w:rFonts w:hint="default" w:ascii="宋体" w:hAnsi="宋体" w:eastAsia="宋体"/>
                <w:sz w:val="24"/>
              </w:rPr>
              <w:fldChar w:fldCharType="separate"/>
            </w:r>
            <w:r>
              <w:rPr>
                <w:rFonts w:hint="eastAsia" w:ascii="宋体" w:hAnsi="宋体" w:eastAsia="宋体"/>
                <w:sz w:val="24"/>
                <w:lang w:eastAsia="zh-CN"/>
              </w:rPr>
              <w:t>88.4</w:t>
            </w:r>
            <w:r>
              <w:rPr>
                <w:rFonts w:hint="default" w:ascii="宋体" w:hAnsi="宋体" w:eastAsia="宋体"/>
                <w:sz w:val="24"/>
              </w:rPr>
              <w:fldChar w:fldCharType="end"/>
            </w:r>
            <w:r>
              <w:rPr>
                <w:rFonts w:hint="eastAsia" w:ascii="宋体" w:hAnsi="宋体" w:eastAsia="宋体"/>
                <w:sz w:val="24"/>
                <w:lang w:val="en-US" w:eastAsia="zh-CN"/>
              </w:rPr>
              <w:t>%</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560" w:firstLineChars="200"/>
        <w:jc w:val="both"/>
        <w:textAlignment w:val="auto"/>
        <w:outlineLvl w:val="1"/>
        <w:rPr>
          <w:rFonts w:hint="eastAsia" w:ascii="楷体_GB2312" w:hAnsi="楷体_GB2312" w:eastAsia="楷体_GB2312" w:cstheme="minorBidi"/>
          <w:kern w:val="2"/>
          <w:sz w:val="28"/>
          <w:szCs w:val="36"/>
          <w:lang w:val="en-US" w:eastAsia="zh-CN" w:bidi="ar-SA"/>
        </w:rPr>
      </w:pPr>
      <w:bookmarkStart w:id="61" w:name="_Toc22890"/>
      <w:r>
        <w:rPr>
          <w:rFonts w:hint="eastAsia" w:ascii="楷体_GB2312" w:hAnsi="楷体_GB2312" w:eastAsia="楷体_GB2312" w:cstheme="minorBidi"/>
          <w:kern w:val="2"/>
          <w:sz w:val="28"/>
          <w:szCs w:val="36"/>
          <w:lang w:val="en-US" w:eastAsia="zh-CN" w:bidi="ar-SA"/>
        </w:rPr>
        <w:t>（二）评价结论</w:t>
      </w:r>
      <w:bookmarkEnd w:id="61"/>
    </w:p>
    <w:p>
      <w:pPr>
        <w:keepNext w:val="0"/>
        <w:keepLines w:val="0"/>
        <w:pageBreakBefore w:val="0"/>
        <w:widowControl/>
        <w:suppressLineNumbers w:val="0"/>
        <w:kinsoku/>
        <w:wordWrap/>
        <w:overflowPunct/>
        <w:topLinePunct w:val="0"/>
        <w:autoSpaceDE/>
        <w:autoSpaceDN/>
        <w:bidi w:val="0"/>
        <w:adjustRightInd/>
        <w:snapToGrid/>
        <w:ind w:leftChars="0" w:firstLine="560" w:firstLineChars="200"/>
        <w:jc w:val="both"/>
        <w:textAlignment w:val="auto"/>
        <w:rPr>
          <w:rFonts w:hint="eastAsia" w:ascii="仿宋_GB2312" w:hAnsi="仿宋_GB2312" w:eastAsia="仿宋_GB2312" w:cs="仿宋_GB2312"/>
          <w:kern w:val="2"/>
          <w:sz w:val="28"/>
          <w:szCs w:val="24"/>
          <w:lang w:val="en-US" w:eastAsia="zh-CN" w:bidi="ar-SA"/>
        </w:rPr>
      </w:pPr>
      <w:r>
        <w:rPr>
          <w:rFonts w:hint="eastAsia" w:ascii="仿宋_GB2312" w:hAnsi="仿宋_GB2312" w:eastAsia="仿宋_GB2312" w:cs="仿宋_GB2312"/>
          <w:kern w:val="2"/>
          <w:sz w:val="28"/>
          <w:szCs w:val="24"/>
          <w:lang w:val="en-US" w:eastAsia="zh-CN" w:bidi="ar-SA"/>
        </w:rPr>
        <w:t>宁武县汾河流域水土流失综合治理项目，是积极落实国家“山水林田湖草生态保护修复工作”的具体措施之一，也是山西省汾河中上游山水林田湖草生态保护修复工程的重要组成部分。项目建设对提高森林覆盖率、治理水土流失、涵养水源等将会起到积极的促进作用，是解决汾河流域多种生态环境问题的有效途径，对汾河流域生态文明建设也具有重要的支撑作用和意义</w:t>
      </w:r>
      <w:r>
        <w:rPr>
          <w:rFonts w:hint="eastAsia" w:ascii="仿宋_GB2312" w:hAnsi="仿宋_GB2312" w:eastAsia="仿宋_GB2312" w:cs="仿宋_GB2312"/>
          <w:b w:val="0"/>
          <w:kern w:val="2"/>
          <w:sz w:val="28"/>
          <w:szCs w:val="24"/>
          <w:lang w:val="en-US" w:eastAsia="zh-CN" w:bidi="ar-SA"/>
        </w:rPr>
        <w:t>，使汾河源头“水量丰起来、水质好起来、风光美起来”</w:t>
      </w:r>
      <w:r>
        <w:rPr>
          <w:rFonts w:hint="eastAsia" w:ascii="仿宋_GB2312" w:hAnsi="仿宋_GB2312" w:eastAsia="仿宋_GB2312" w:cs="仿宋_GB2312"/>
          <w:kern w:val="2"/>
          <w:sz w:val="28"/>
          <w:szCs w:val="24"/>
          <w:lang w:val="en-US" w:eastAsia="zh-CN" w:bidi="ar-SA"/>
        </w:rPr>
        <w:t>。但在以下几方面存在一些不足：项目实施过程不规范，变更手续不完备</w:t>
      </w:r>
      <w:r>
        <w:rPr>
          <w:rFonts w:hint="eastAsia" w:ascii="仿宋_GB2312" w:hAnsi="仿宋_GB2312" w:cs="仿宋_GB2312"/>
          <w:kern w:val="2"/>
          <w:sz w:val="28"/>
          <w:szCs w:val="24"/>
          <w:lang w:val="en-US" w:eastAsia="zh-CN" w:bidi="ar-SA"/>
        </w:rPr>
        <w:t>；造林难度大，资金明显不足；禁牧令未严格执行，村落植被被羊啃的较多；个别村落植被存活率低于85%，后期需要补苗。</w:t>
      </w:r>
      <w:bookmarkEnd w:id="59"/>
      <w:bookmarkEnd w:id="6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outlineLvl w:val="0"/>
        <w:rPr>
          <w:rFonts w:hint="eastAsia" w:ascii="黑体" w:hAnsi="黑体" w:eastAsia="黑体" w:cs="黑体"/>
          <w:i w:val="0"/>
          <w:iCs w:val="0"/>
          <w:caps w:val="0"/>
          <w:color w:val="000000"/>
          <w:spacing w:val="0"/>
          <w:kern w:val="0"/>
          <w:sz w:val="28"/>
          <w:szCs w:val="28"/>
          <w:highlight w:val="none"/>
          <w:lang w:val="en-US" w:eastAsia="zh-CN" w:bidi="ar"/>
        </w:rPr>
      </w:pPr>
      <w:bookmarkStart w:id="62" w:name="_Toc339"/>
      <w:r>
        <w:rPr>
          <w:rFonts w:hint="eastAsia" w:ascii="黑体" w:hAnsi="黑体" w:eastAsia="黑体" w:cs="黑体"/>
          <w:i w:val="0"/>
          <w:iCs w:val="0"/>
          <w:caps w:val="0"/>
          <w:color w:val="000000"/>
          <w:spacing w:val="0"/>
          <w:kern w:val="0"/>
          <w:sz w:val="28"/>
          <w:szCs w:val="28"/>
          <w:highlight w:val="none"/>
          <w:lang w:val="en-US" w:eastAsia="zh-Hans" w:bidi="ar"/>
        </w:rPr>
        <w:t>四</w:t>
      </w:r>
      <w:r>
        <w:rPr>
          <w:rFonts w:hint="eastAsia" w:ascii="黑体" w:hAnsi="黑体" w:eastAsia="黑体" w:cs="黑体"/>
          <w:i w:val="0"/>
          <w:iCs w:val="0"/>
          <w:caps w:val="0"/>
          <w:color w:val="000000"/>
          <w:spacing w:val="0"/>
          <w:kern w:val="0"/>
          <w:sz w:val="28"/>
          <w:szCs w:val="28"/>
          <w:highlight w:val="none"/>
          <w:lang w:val="en-US" w:eastAsia="zh-CN" w:bidi="ar"/>
        </w:rPr>
        <w:t>、存在的问题</w:t>
      </w:r>
      <w:bookmarkEnd w:id="62"/>
    </w:p>
    <w:p>
      <w:pPr>
        <w:pStyle w:val="5"/>
        <w:pageBreakBefore w:val="0"/>
        <w:widowControl w:val="0"/>
        <w:kinsoku/>
        <w:wordWrap/>
        <w:topLinePunct w:val="0"/>
        <w:autoSpaceDE/>
        <w:autoSpaceDN/>
        <w:bidi w:val="0"/>
        <w:adjustRightInd w:val="0"/>
        <w:snapToGrid w:val="0"/>
        <w:textAlignment w:val="auto"/>
        <w:rPr>
          <w:rFonts w:hint="eastAsia" w:ascii="楷体_GB2312" w:hAnsi="楷体_GB2312" w:eastAsia="楷体_GB2312" w:cs="楷体_GB2312"/>
          <w:b/>
          <w:bCs/>
          <w:kern w:val="2"/>
          <w:szCs w:val="28"/>
          <w:lang w:val="en-US" w:eastAsia="zh-CN" w:bidi="ar-SA"/>
        </w:rPr>
      </w:pPr>
      <w:bookmarkStart w:id="63" w:name="_Toc26375"/>
      <w:r>
        <w:rPr>
          <w:rFonts w:hint="eastAsia" w:ascii="楷体_GB2312" w:hAnsi="楷体_GB2312" w:eastAsia="楷体_GB2312" w:cs="楷体_GB2312"/>
          <w:lang w:val="en-US" w:eastAsia="zh-CN"/>
        </w:rPr>
        <w:t>（一）项目实施过程</w:t>
      </w:r>
      <w:bookmarkStart w:id="79" w:name="_GoBack"/>
      <w:bookmarkEnd w:id="79"/>
      <w:r>
        <w:rPr>
          <w:rFonts w:hint="eastAsia" w:ascii="楷体_GB2312" w:hAnsi="楷体_GB2312" w:eastAsia="楷体_GB2312" w:cs="楷体_GB2312"/>
          <w:lang w:val="en-US" w:eastAsia="zh-CN"/>
        </w:rPr>
        <w:t>不规范，变更手续不完备。</w:t>
      </w:r>
      <w:bookmarkEnd w:id="63"/>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560" w:firstLineChars="200"/>
        <w:jc w:val="both"/>
        <w:textAlignment w:val="auto"/>
        <w:outlineLvl w:val="9"/>
        <w:rPr>
          <w:rStyle w:val="19"/>
          <w:rFonts w:hint="eastAsia" w:ascii="仿宋_GB2312" w:hAnsi="仿宋_GB2312" w:eastAsia="仿宋_GB2312" w:cs="仿宋_GB2312"/>
          <w:lang w:val="en-US" w:eastAsia="zh-CN"/>
        </w:rPr>
      </w:pPr>
      <w:r>
        <w:rPr>
          <w:rFonts w:hint="eastAsia" w:ascii="仿宋_GB2312" w:hAnsi="仿宋_GB2312" w:eastAsia="仿宋_GB2312" w:cs="仿宋_GB2312"/>
          <w:kern w:val="2"/>
          <w:sz w:val="28"/>
          <w:szCs w:val="28"/>
          <w:lang w:val="en-US" w:eastAsia="zh-CN" w:bidi="ar-SA"/>
        </w:rPr>
        <w:t>宁武县汾河流域水土流失综合治理项目在2019</w:t>
      </w:r>
      <w:r>
        <w:rPr>
          <w:rFonts w:hint="eastAsia" w:ascii="仿宋_GB2312" w:hAnsi="仿宋_GB2312" w:eastAsia="仿宋_GB2312" w:cs="仿宋_GB2312"/>
          <w:kern w:val="2"/>
          <w:sz w:val="28"/>
          <w:szCs w:val="28"/>
          <w:lang w:val="en-US" w:eastAsia="zh-CN" w:bidi="ar-SA"/>
        </w:rPr>
        <w:t>年11月份</w:t>
      </w:r>
      <w:r>
        <w:rPr>
          <w:rFonts w:hint="eastAsia" w:ascii="仿宋_GB2312" w:hAnsi="仿宋_GB2312" w:eastAsia="仿宋_GB2312" w:cs="仿宋_GB2312"/>
          <w:kern w:val="2"/>
          <w:sz w:val="28"/>
          <w:szCs w:val="28"/>
          <w:lang w:val="en-US" w:eastAsia="zh-CN" w:bidi="ar-SA"/>
        </w:rPr>
        <w:t>通过可研批复后，立即组织招标工作，2019年12月31日确定EPC总承包方，2020年1月6日确定监理方，通过查看开工报审表得知于2020年5月15日已开工，但林业局未提供项目施工许可，</w:t>
      </w:r>
      <w:r>
        <w:rPr>
          <w:rFonts w:hint="eastAsia" w:ascii="仿宋_GB2312" w:hAnsi="仿宋_GB2312" w:eastAsia="仿宋_GB2312" w:cs="仿宋_GB2312"/>
          <w:kern w:val="2"/>
          <w:sz w:val="28"/>
          <w:szCs w:val="28"/>
          <w:lang w:val="en-US" w:eastAsia="zh-CN" w:bidi="ar-SA"/>
        </w:rPr>
        <w:t>初步设计报告于2020年6</w:t>
      </w:r>
      <w:r>
        <w:rPr>
          <w:rFonts w:hint="eastAsia" w:ascii="仿宋_GB2312" w:hAnsi="仿宋_GB2312" w:eastAsia="仿宋_GB2312" w:cs="仿宋_GB2312"/>
          <w:kern w:val="2"/>
          <w:sz w:val="28"/>
          <w:szCs w:val="28"/>
          <w:lang w:val="en-US" w:eastAsia="zh-CN" w:bidi="ar-SA"/>
        </w:rPr>
        <w:t>月1日</w:t>
      </w:r>
      <w:r>
        <w:rPr>
          <w:rFonts w:hint="eastAsia" w:ascii="仿宋_GB2312" w:hAnsi="仿宋_GB2312" w:eastAsia="仿宋_GB2312" w:cs="仿宋_GB2312"/>
          <w:kern w:val="2"/>
          <w:sz w:val="28"/>
          <w:szCs w:val="28"/>
          <w:lang w:val="en-US" w:eastAsia="zh-CN" w:bidi="ar-SA"/>
        </w:rPr>
        <w:t>初步设计正式通过审批。虽然项目有可行性研究报告及其批复文件来支撑项目前期建设，但项目建设“边施工边设计”违背了工程建设基本程序，增加了项目建设的不可预见性。</w:t>
      </w:r>
      <w:r>
        <w:rPr>
          <w:rFonts w:hint="eastAsia" w:ascii="仿宋_GB2312" w:hAnsi="仿宋_GB2312" w:eastAsia="仿宋_GB2312" w:cs="仿宋_GB2312"/>
          <w:kern w:val="2"/>
          <w:sz w:val="28"/>
          <w:szCs w:val="28"/>
          <w:lang w:val="en-US" w:eastAsia="zh-CN" w:bidi="ar-SA"/>
        </w:rPr>
        <w:t>由于初步设计批复较晚，项目先行按照可研批复的建设规模及资金预算签订施工总承包合同，初步设计通过批复后，项目实际建设规模及资金预算改为初步设计批复内容，各项目可研批复及初步设计均存在不同程度的变更，但在评价过程中，林业局、施工方均未提供相关变更文件。</w:t>
      </w:r>
    </w:p>
    <w:p>
      <w:pPr>
        <w:pStyle w:val="5"/>
        <w:pageBreakBefore w:val="0"/>
        <w:widowControl w:val="0"/>
        <w:kinsoku/>
        <w:wordWrap/>
        <w:topLinePunct w:val="0"/>
        <w:autoSpaceDE/>
        <w:autoSpaceDN/>
        <w:bidi w:val="0"/>
        <w:adjustRightInd w:val="0"/>
        <w:snapToGrid w:val="0"/>
        <w:textAlignment w:val="auto"/>
        <w:rPr>
          <w:rFonts w:hint="eastAsia" w:ascii="楷体_GB2312" w:hAnsi="楷体_GB2312" w:eastAsia="楷体_GB2312" w:cs="楷体_GB2312"/>
          <w:lang w:val="en-US" w:eastAsia="zh-CN"/>
        </w:rPr>
      </w:pPr>
      <w:bookmarkStart w:id="64" w:name="_Toc14403"/>
      <w:r>
        <w:rPr>
          <w:rFonts w:hint="eastAsia" w:ascii="楷体_GB2312" w:hAnsi="楷体_GB2312" w:eastAsia="楷体_GB2312" w:cs="楷体_GB2312"/>
          <w:lang w:val="en-US" w:eastAsia="zh-CN"/>
        </w:rPr>
        <w:t>（二）造林难度大，资金明显不足。</w:t>
      </w:r>
      <w:bookmarkEnd w:id="64"/>
    </w:p>
    <w:p>
      <w:pPr>
        <w:pStyle w:val="8"/>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宁武县造林区多为干旱土石山区，近年来随着造林任务的逐年增加，适宜造林地所剩无几，剩余造林地大多是土少石头多，挖坑难度大，使用裸根小苗造林成活率低，成效不明显；</w:t>
      </w:r>
      <w:r>
        <w:rPr>
          <w:rFonts w:hint="eastAsia" w:ascii="仿宋_GB2312" w:hAnsi="仿宋_GB2312" w:eastAsia="仿宋_GB2312" w:cs="仿宋_GB2312"/>
          <w:kern w:val="2"/>
          <w:sz w:val="28"/>
          <w:szCs w:val="28"/>
          <w:lang w:val="en-US" w:eastAsia="zh-CN" w:bidi="ar-SA"/>
        </w:rPr>
        <w:t>栽植大苗、容器苗，造林费用高，投资少，造林投资明显不足。征地、架电等配套设施费用未列入项目预算，也影响了工程实施进度。再者征地、架电等配套设施费用未列入项目预算，也影响到工程的实施进度。</w:t>
      </w:r>
    </w:p>
    <w:p>
      <w:pPr>
        <w:pStyle w:val="5"/>
        <w:pageBreakBefore w:val="0"/>
        <w:widowControl w:val="0"/>
        <w:kinsoku/>
        <w:wordWrap/>
        <w:topLinePunct w:val="0"/>
        <w:autoSpaceDE/>
        <w:autoSpaceDN/>
        <w:bidi w:val="0"/>
        <w:adjustRightInd w:val="0"/>
        <w:snapToGrid w:val="0"/>
        <w:textAlignment w:val="auto"/>
        <w:rPr>
          <w:rFonts w:hint="eastAsia" w:ascii="楷体_GB2312" w:hAnsi="楷体_GB2312" w:eastAsia="楷体_GB2312" w:cs="楷体_GB2312"/>
          <w:b/>
          <w:bCs/>
          <w:kern w:val="2"/>
          <w:szCs w:val="28"/>
          <w:lang w:val="en-US" w:eastAsia="zh-CN" w:bidi="ar-SA"/>
        </w:rPr>
      </w:pPr>
      <w:bookmarkStart w:id="65" w:name="_Toc10874"/>
      <w:r>
        <w:rPr>
          <w:rFonts w:hint="eastAsia" w:ascii="楷体_GB2312" w:hAnsi="楷体_GB2312" w:eastAsia="楷体_GB2312" w:cs="楷体_GB2312"/>
          <w:lang w:val="en-US" w:eastAsia="zh-CN"/>
        </w:rPr>
        <w:t>（三）禁牧令未严格执行，村落植被被羊啃的较多。</w:t>
      </w:r>
      <w:bookmarkEnd w:id="65"/>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按要求实行禁牧令是造林任务的监督职责，存在牛羊危害，管理难度大，造林面积大、涉及范围广，项目区传统的散养放牧习惯对新造林地造成了一定的危害，亟需破解林牧矛盾这一难题。经现场抽查发现有六个村落的植被羊啃，其中三个村落的植被被羊啃严重。羊啃严重的村落分别是西安村、西马坊村和石庄村。西安村种植的4号落叶松被羊啃严重存活率为20%，西马坊村种植的1号落叶松被羊啃严重，石庄村种植的6号小油松被羊啃严重。</w:t>
      </w:r>
    </w:p>
    <w:p>
      <w:pPr>
        <w:pStyle w:val="5"/>
        <w:pageBreakBefore w:val="0"/>
        <w:widowControl w:val="0"/>
        <w:kinsoku/>
        <w:wordWrap/>
        <w:topLinePunct w:val="0"/>
        <w:autoSpaceDE/>
        <w:autoSpaceDN/>
        <w:bidi w:val="0"/>
        <w:adjustRightInd w:val="0"/>
        <w:snapToGrid w:val="0"/>
        <w:textAlignment w:val="auto"/>
        <w:rPr>
          <w:rFonts w:hint="eastAsia" w:ascii="楷体_GB2312" w:hAnsi="楷体_GB2312" w:eastAsia="楷体_GB2312" w:cs="楷体_GB2312"/>
          <w:b/>
          <w:bCs/>
          <w:kern w:val="2"/>
          <w:szCs w:val="28"/>
          <w:lang w:val="en-US" w:eastAsia="zh-CN" w:bidi="ar-SA"/>
        </w:rPr>
      </w:pPr>
      <w:bookmarkStart w:id="66" w:name="_Toc6976"/>
      <w:r>
        <w:rPr>
          <w:rFonts w:hint="eastAsia" w:ascii="楷体_GB2312" w:hAnsi="楷体_GB2312" w:eastAsia="楷体_GB2312" w:cs="楷体_GB2312"/>
          <w:lang w:val="en-US" w:eastAsia="zh-CN"/>
        </w:rPr>
        <w:t>（四）个别村落植被存活率低于85%，后期需要补苗。</w:t>
      </w:r>
      <w:bookmarkEnd w:id="66"/>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kern w:val="2"/>
          <w:sz w:val="28"/>
          <w:szCs w:val="28"/>
          <w:lang w:val="en-US" w:eastAsia="zh-CN" w:bidi="ar-SA"/>
        </w:rPr>
        <w:t>按要求植被存活率应高于85%，经现场抽查发现有三个村落存活率不达标。分别是蒯屯关村、西安村和迭台寺村。蒯屯关村种植的8号金叶榆存活率70%，西安村种植的4号落叶松存活率20%，迭台寺村种植的6号大油松存活率低于85%。</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outlineLvl w:val="0"/>
        <w:rPr>
          <w:rFonts w:hint="eastAsia" w:ascii="黑体" w:hAnsi="黑体" w:eastAsia="黑体" w:cs="黑体"/>
          <w:i w:val="0"/>
          <w:iCs w:val="0"/>
          <w:caps w:val="0"/>
          <w:color w:val="000000"/>
          <w:spacing w:val="0"/>
          <w:kern w:val="0"/>
          <w:sz w:val="28"/>
          <w:szCs w:val="28"/>
          <w:highlight w:val="none"/>
          <w:lang w:val="en-US" w:eastAsia="zh-CN" w:bidi="ar"/>
        </w:rPr>
      </w:pPr>
      <w:bookmarkStart w:id="67" w:name="_Toc27928_WPSOffice_Level1"/>
      <w:bookmarkStart w:id="68" w:name="_Toc24469_WPSOffice_Level1"/>
      <w:bookmarkStart w:id="69" w:name="_Toc18207"/>
      <w:r>
        <w:rPr>
          <w:rFonts w:hint="eastAsia" w:ascii="黑体" w:hAnsi="黑体" w:eastAsia="黑体" w:cs="黑体"/>
          <w:i w:val="0"/>
          <w:iCs w:val="0"/>
          <w:caps w:val="0"/>
          <w:color w:val="000000"/>
          <w:spacing w:val="0"/>
          <w:kern w:val="0"/>
          <w:sz w:val="28"/>
          <w:szCs w:val="28"/>
          <w:highlight w:val="none"/>
          <w:lang w:val="en-US" w:eastAsia="zh-Hans" w:bidi="ar"/>
        </w:rPr>
        <w:t>五</w:t>
      </w:r>
      <w:r>
        <w:rPr>
          <w:rFonts w:hint="eastAsia" w:ascii="黑体" w:hAnsi="黑体" w:eastAsia="黑体" w:cs="黑体"/>
          <w:i w:val="0"/>
          <w:iCs w:val="0"/>
          <w:caps w:val="0"/>
          <w:color w:val="000000"/>
          <w:spacing w:val="0"/>
          <w:kern w:val="0"/>
          <w:sz w:val="28"/>
          <w:szCs w:val="28"/>
          <w:highlight w:val="none"/>
          <w:lang w:val="en-US" w:eastAsia="zh-CN" w:bidi="ar"/>
        </w:rPr>
        <w:t>、相关建议</w:t>
      </w:r>
      <w:bookmarkEnd w:id="67"/>
      <w:bookmarkEnd w:id="68"/>
      <w:bookmarkEnd w:id="69"/>
    </w:p>
    <w:p>
      <w:pPr>
        <w:pStyle w:val="5"/>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bCs/>
          <w:kern w:val="2"/>
          <w:szCs w:val="28"/>
          <w:lang w:val="en-US" w:eastAsia="zh-CN" w:bidi="ar-SA"/>
        </w:rPr>
      </w:pPr>
      <w:bookmarkStart w:id="70" w:name="_Toc24010_WPSOffice_Level2"/>
      <w:bookmarkStart w:id="71" w:name="_Toc15049_WPSOffice_Level2"/>
      <w:bookmarkStart w:id="72" w:name="_Toc2976"/>
      <w:bookmarkStart w:id="73" w:name="_Toc14487"/>
      <w:bookmarkStart w:id="74" w:name="_Toc25686"/>
      <w:r>
        <w:rPr>
          <w:rFonts w:hint="eastAsia"/>
          <w:lang w:val="en-US" w:eastAsia="zh-CN"/>
        </w:rPr>
        <w:t>（一）规范项目实施流程，完善项目变更手续</w:t>
      </w:r>
      <w:bookmarkEnd w:id="70"/>
      <w:bookmarkEnd w:id="71"/>
      <w:r>
        <w:rPr>
          <w:rFonts w:hint="eastAsia"/>
          <w:lang w:val="en-US" w:eastAsia="zh-CN"/>
        </w:rPr>
        <w:t>。</w:t>
      </w:r>
      <w:bookmarkEnd w:id="72"/>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60" w:firstLineChars="200"/>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建议林业局以后工作中要规范项目实施流程：一是做好项目前期准备工作，</w:t>
      </w:r>
      <w:r>
        <w:rPr>
          <w:rFonts w:hint="eastAsia" w:ascii="仿宋_GB2312" w:hAnsi="仿宋_GB2312" w:cs="仿宋_GB2312"/>
          <w:kern w:val="2"/>
          <w:sz w:val="28"/>
          <w:szCs w:val="28"/>
          <w:lang w:val="en-US" w:eastAsia="zh-CN" w:bidi="ar-SA"/>
        </w:rPr>
        <w:t>做</w:t>
      </w:r>
      <w:r>
        <w:rPr>
          <w:rFonts w:hint="eastAsia" w:ascii="仿宋_GB2312" w:hAnsi="仿宋_GB2312" w:eastAsia="仿宋_GB2312" w:cs="仿宋_GB2312"/>
          <w:kern w:val="2"/>
          <w:sz w:val="28"/>
          <w:szCs w:val="28"/>
          <w:lang w:val="en-US" w:eastAsia="zh-CN" w:bidi="ar-SA"/>
        </w:rPr>
        <w:t>好项目立项前的调研和评估论证，避免项目设计深度不够，施工后发现个别设计内容不可行；二是要严格执行项目计划，计划一经批复，应严格按照计划施工，施工方不得擅自调整，项目建设内容确需调整的，经委托方同意，要及时履行报批手续。其次，要完善项目变更手续，由于项目在可研通过批复后，未通过初步设计批复就</w:t>
      </w:r>
      <w:r>
        <w:rPr>
          <w:rFonts w:hint="eastAsia" w:ascii="仿宋_GB2312" w:hAnsi="仿宋_GB2312" w:cs="仿宋_GB2312"/>
          <w:kern w:val="2"/>
          <w:sz w:val="28"/>
          <w:szCs w:val="28"/>
          <w:lang w:val="en-US" w:eastAsia="zh-CN" w:bidi="ar-SA"/>
        </w:rPr>
        <w:t>进行</w:t>
      </w:r>
      <w:r>
        <w:rPr>
          <w:rFonts w:hint="eastAsia" w:ascii="仿宋_GB2312" w:hAnsi="仿宋_GB2312" w:eastAsia="仿宋_GB2312" w:cs="仿宋_GB2312"/>
          <w:kern w:val="2"/>
          <w:sz w:val="28"/>
          <w:szCs w:val="28"/>
          <w:lang w:val="en-US" w:eastAsia="zh-CN" w:bidi="ar-SA"/>
        </w:rPr>
        <w:t>招标工作并开始施工，初步设计后对项目建设任务及资金预算均进行调整，根据《中华人民共和国预算法》（主席令第22号）要求，项目需要增加或者减少预算总支出的应当编制预算调整方案。建议林业局完善变更手续，补充调整方案，以反映项目实际建设任务目标及资金预算。</w:t>
      </w:r>
    </w:p>
    <w:p>
      <w:pPr>
        <w:pStyle w:val="5"/>
        <w:pageBreakBefore w:val="0"/>
        <w:widowControl w:val="0"/>
        <w:kinsoku/>
        <w:wordWrap/>
        <w:overflowPunct/>
        <w:topLinePunct w:val="0"/>
        <w:autoSpaceDE/>
        <w:autoSpaceDN/>
        <w:bidi w:val="0"/>
        <w:adjustRightInd/>
        <w:snapToGrid/>
        <w:textAlignment w:val="auto"/>
        <w:rPr>
          <w:rFonts w:hint="eastAsia"/>
          <w:lang w:val="en-US" w:eastAsia="zh-CN"/>
        </w:rPr>
      </w:pPr>
      <w:bookmarkStart w:id="75" w:name="_Toc4030_WPSOffice_Level2"/>
      <w:bookmarkStart w:id="76" w:name="_Toc11584_WPSOffice_Level2"/>
      <w:bookmarkStart w:id="77" w:name="_Toc9604_WPSOffice_Level2"/>
      <w:bookmarkStart w:id="78" w:name="_Toc23988"/>
      <w:r>
        <w:rPr>
          <w:rFonts w:hint="eastAsia"/>
          <w:lang w:val="en-US" w:eastAsia="zh-CN"/>
        </w:rPr>
        <w:t>（二）加强后期管护，落实管护责任</w:t>
      </w:r>
      <w:bookmarkEnd w:id="75"/>
      <w:bookmarkEnd w:id="76"/>
      <w:bookmarkEnd w:id="77"/>
      <w:r>
        <w:rPr>
          <w:rFonts w:hint="eastAsia"/>
          <w:lang w:val="en-US" w:eastAsia="zh-CN"/>
        </w:rPr>
        <w:t>，巩固造林绿化成果。</w:t>
      </w:r>
      <w:bookmarkEnd w:id="78"/>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60" w:firstLineChars="200"/>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建议林业局及施工单位、监理单位展开管护工作部署，明确管护重点，巩固造林绿化成果。各项目应建立造林绿化管护台账，加大对各个栽种点树木的管护、监控、巡查力度，特别是新栽幼树因人畜破坏或严重失水导致损毁死亡，切实杜绝人畜、机械毁坏幼树等现象发生。加大管护宣传，营造爱林护绿氛围，在各个栽种点书写护林标语、张贴护林公告等，大力开展林木管护宣传，增强群众爱绿护绿意识，营造全民参与、齐抓共管、爱护树木的良好氛围。强化技术指导，科学开展抚育养护，组织技术人员对新栽树木进行全面排查，已成活的要加强抚育、除草、</w:t>
      </w:r>
      <w:r>
        <w:rPr>
          <w:rFonts w:hint="eastAsia" w:ascii="仿宋_GB2312" w:hAnsi="仿宋_GB2312" w:cs="仿宋_GB2312"/>
          <w:kern w:val="2"/>
          <w:sz w:val="28"/>
          <w:szCs w:val="28"/>
          <w:lang w:val="en-US" w:eastAsia="zh-CN" w:bidi="ar-SA"/>
        </w:rPr>
        <w:t>浇水等</w:t>
      </w:r>
      <w:r>
        <w:rPr>
          <w:rFonts w:hint="eastAsia" w:ascii="仿宋_GB2312" w:hAnsi="仿宋_GB2312" w:eastAsia="仿宋_GB2312" w:cs="仿宋_GB2312"/>
          <w:kern w:val="2"/>
          <w:sz w:val="28"/>
          <w:szCs w:val="28"/>
          <w:lang w:val="en-US" w:eastAsia="zh-CN" w:bidi="ar-SA"/>
        </w:rPr>
        <w:t>工作，确保树木成活。已死亡或快死亡的，要尽快补植，确保栽一棵活一棵，造一片成一片。</w:t>
      </w:r>
      <w:bookmarkEnd w:id="73"/>
      <w:bookmarkEnd w:id="74"/>
    </w:p>
    <w:p>
      <w:pPr>
        <w:pStyle w:val="3"/>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b w:val="0"/>
          <w:bCs w:val="0"/>
          <w:lang w:val="en-US" w:eastAsia="zh-CN"/>
        </w:rPr>
      </w:pPr>
    </w:p>
    <w:sectPr>
      <w:headerReference r:id="rId6" w:type="default"/>
      <w:footerReference r:id="rId7" w:type="default"/>
      <w:pgSz w:w="11906" w:h="16838"/>
      <w:pgMar w:top="2041" w:right="1417" w:bottom="1417" w:left="1531" w:header="851" w:footer="1077" w:gutter="0"/>
      <w:pgBorders>
        <w:top w:val="none" w:sz="0" w:space="0"/>
        <w:left w:val="none" w:sz="0" w:space="0"/>
        <w:bottom w:val="none" w:sz="0" w:space="0"/>
        <w:right w:val="none" w:sz="0" w:space="0"/>
      </w:pgBorders>
      <w:pgNumType w:fmt="decimal"/>
      <w:cols w:space="0" w:num="1"/>
      <w:rtlGutter w:val="0"/>
      <w:docGrid w:type="lines" w:linePitch="38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33</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33</w:t>
                    </w:r>
                    <w:r>
                      <w:rPr>
                        <w:rFonts w:hint="eastAsia" w:ascii="仿宋_GB2312" w:hAnsi="仿宋_GB2312" w:eastAsia="仿宋_GB2312" w:cs="仿宋_GB2312"/>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single" w:color="auto" w:sz="4" w:space="1"/>
        <w:right w:val="none" w:color="auto" w:sz="0" w:space="4"/>
      </w:pBdr>
      <w:snapToGrid w:val="0"/>
      <w:spacing w:line="240" w:lineRule="auto"/>
      <w:jc w:val="center"/>
      <w:outlineLvl w:val="9"/>
      <w:rPr>
        <w:rFonts w:hint="eastAsia" w:ascii="宋体" w:hAnsi="宋体" w:eastAsia="宋体" w:cs="宋体"/>
        <w:kern w:val="2"/>
        <w:sz w:val="11"/>
        <w:szCs w:val="13"/>
        <w:lang w:val="en-US" w:eastAsia="zh-CN" w:bidi="ar-SA"/>
      </w:rPr>
    </w:pPr>
    <w:r>
      <w:rPr>
        <w:rFonts w:hint="eastAsia" w:ascii="宋体" w:hAnsi="宋体" w:eastAsia="宋体" w:cs="宋体"/>
        <w:b w:val="0"/>
        <w:bCs w:val="0"/>
        <w:kern w:val="2"/>
        <w:sz w:val="28"/>
        <w:szCs w:val="28"/>
        <w:highlight w:val="none"/>
        <w:lang w:val="en-US" w:eastAsia="zh-CN" w:bidi="ar-SA"/>
      </w:rPr>
      <w:t>宁武县憨山文化旅游区建设项目专项债券资金绩效评价报告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ind w:left="0" w:leftChars="0" w:firstLine="0" w:firstLineChars="0"/>
      <w:jc w:val="both"/>
      <w:rPr>
        <w:rFonts w:hint="eastAsia" w:ascii="宋体" w:hAnsi="宋体" w:eastAsia="宋体" w:cs="宋体"/>
        <w:sz w:val="24"/>
        <w:szCs w:val="24"/>
        <w:lang w:val="en-US"/>
      </w:rPr>
    </w:pPr>
    <w:r>
      <w:rPr>
        <w:rFonts w:hint="eastAsia" w:ascii="宋体" w:hAnsi="宋体" w:eastAsia="宋体" w:cs="宋体"/>
        <w:sz w:val="22"/>
        <w:szCs w:val="22"/>
      </w:rPr>
      <w:drawing>
        <wp:inline distT="0" distB="0" distL="114300" distR="114300">
          <wp:extent cx="240665" cy="240665"/>
          <wp:effectExtent l="0" t="0" r="317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lang w:val="en-US" w:eastAsia="zh-CN"/>
      </w:rPr>
      <w:t xml:space="preserve">山西亚泰                          </w:t>
    </w:r>
    <w:r>
      <w:rPr>
        <w:rFonts w:hint="eastAsia" w:ascii="宋体" w:hAnsi="宋体" w:eastAsia="宋体" w:cs="宋体"/>
        <w:sz w:val="21"/>
        <w:szCs w:val="21"/>
        <w:lang w:val="en-US" w:eastAsia="zh-CN"/>
      </w:rPr>
      <w:t>宁武县汾河流域水土流失综合治理项目资金绩效评价</w:t>
    </w:r>
  </w:p>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2746375</wp:posOffset>
              </wp:positionH>
              <wp:positionV relativeFrom="page">
                <wp:posOffset>553720</wp:posOffset>
              </wp:positionV>
              <wp:extent cx="3799205" cy="1397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3799205" cy="139700"/>
                      </a:xfrm>
                      <a:prstGeom prst="rect">
                        <a:avLst/>
                      </a:prstGeom>
                      <a:noFill/>
                      <a:ln>
                        <a:noFill/>
                      </a:ln>
                    </wps:spPr>
                    <wps:txbx>
                      <w:txbxContent>
                        <w:p>
                          <w:pPr>
                            <w:rPr>
                              <w:rFonts w:hint="eastAsia"/>
                            </w:rPr>
                          </w:pPr>
                        </w:p>
                      </w:txbxContent>
                    </wps:txbx>
                    <wps:bodyPr lIns="0" tIns="0" rIns="0" bIns="0" upright="1"/>
                  </wps:wsp>
                </a:graphicData>
              </a:graphic>
            </wp:anchor>
          </w:drawing>
        </mc:Choice>
        <mc:Fallback>
          <w:pict>
            <v:shape id="_x0000_s1026" o:spid="_x0000_s1026" o:spt="202" type="#_x0000_t202" style="position:absolute;left:0pt;margin-left:216.25pt;margin-top:43.6pt;height:11pt;width:299.15pt;mso-position-horizontal-relative:page;mso-position-vertical-relative:page;z-index:-251657216;mso-width-relative:page;mso-height-relative:page;" filled="f" stroked="f" coordsize="21600,21600" o:gfxdata="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thsB2QAAAAsBAAAPAAAAAAAAAAEAIAAAACIAAABkcnMvZG93bnJldi54bWxQ&#10;SwECFAAUAAAACACHTuJAwUlSrL0BAAB0AwAADgAAAAAAAAABACAAAAAoAQAAZHJzL2Uyb0RvYy54&#10;bWxQSwUGAAAAAAYABgBZAQAAVwUAAAAA&#10;">
              <v:fill on="f" focussize="0,0"/>
              <v:stroke on="f"/>
              <v:imagedata o:title=""/>
              <o:lock v:ext="edit" aspectratio="f"/>
              <v:textbox inset="0mm,0mm,0mm,0mm">
                <w:txbxContent>
                  <w:p>
                    <w:pPr>
                      <w:rPr>
                        <w:rFonts w:hint="eastAsia"/>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9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NDMxYzRhOGEyODg4MDM5MWE5MDNmYTZhYmQwOGMifQ=="/>
  </w:docVars>
  <w:rsids>
    <w:rsidRoot w:val="4F3C5A75"/>
    <w:rsid w:val="000440DC"/>
    <w:rsid w:val="009049D8"/>
    <w:rsid w:val="00A16BE5"/>
    <w:rsid w:val="00C54E33"/>
    <w:rsid w:val="01AC4973"/>
    <w:rsid w:val="02104A74"/>
    <w:rsid w:val="025F0B06"/>
    <w:rsid w:val="02685C78"/>
    <w:rsid w:val="0360748F"/>
    <w:rsid w:val="037D56E8"/>
    <w:rsid w:val="05BC72AC"/>
    <w:rsid w:val="060C08B9"/>
    <w:rsid w:val="066A7A79"/>
    <w:rsid w:val="072E2855"/>
    <w:rsid w:val="07964E36"/>
    <w:rsid w:val="07C93218"/>
    <w:rsid w:val="081E5427"/>
    <w:rsid w:val="084659BA"/>
    <w:rsid w:val="08A771A9"/>
    <w:rsid w:val="08C00AD0"/>
    <w:rsid w:val="090F0EAE"/>
    <w:rsid w:val="094D16B8"/>
    <w:rsid w:val="095E1611"/>
    <w:rsid w:val="0A8C5F59"/>
    <w:rsid w:val="0AFB67BF"/>
    <w:rsid w:val="0B0C6DC3"/>
    <w:rsid w:val="0B862C8B"/>
    <w:rsid w:val="0BFE012F"/>
    <w:rsid w:val="0C0B6975"/>
    <w:rsid w:val="0C351053"/>
    <w:rsid w:val="0D1F6517"/>
    <w:rsid w:val="0D513389"/>
    <w:rsid w:val="0D833D2B"/>
    <w:rsid w:val="0F266C1A"/>
    <w:rsid w:val="0F476A97"/>
    <w:rsid w:val="10103B27"/>
    <w:rsid w:val="108A3BDB"/>
    <w:rsid w:val="10F42D61"/>
    <w:rsid w:val="11C95F9C"/>
    <w:rsid w:val="13502C52"/>
    <w:rsid w:val="13FB22A7"/>
    <w:rsid w:val="141C25F4"/>
    <w:rsid w:val="14757E8C"/>
    <w:rsid w:val="14B4083D"/>
    <w:rsid w:val="16433E47"/>
    <w:rsid w:val="1662251B"/>
    <w:rsid w:val="16743B4C"/>
    <w:rsid w:val="17690593"/>
    <w:rsid w:val="176B0F63"/>
    <w:rsid w:val="17942BA8"/>
    <w:rsid w:val="17D87121"/>
    <w:rsid w:val="17E1563E"/>
    <w:rsid w:val="18273DA2"/>
    <w:rsid w:val="187F73B4"/>
    <w:rsid w:val="19373188"/>
    <w:rsid w:val="198E36F0"/>
    <w:rsid w:val="19B85E6C"/>
    <w:rsid w:val="19E44B19"/>
    <w:rsid w:val="1A231FC1"/>
    <w:rsid w:val="1A296BB4"/>
    <w:rsid w:val="1AD36009"/>
    <w:rsid w:val="1B0406D4"/>
    <w:rsid w:val="1BB947FE"/>
    <w:rsid w:val="1BF65BDF"/>
    <w:rsid w:val="1C8E5F4F"/>
    <w:rsid w:val="1CCC0CF1"/>
    <w:rsid w:val="1CDA3CEA"/>
    <w:rsid w:val="1D08662C"/>
    <w:rsid w:val="1E1D38F7"/>
    <w:rsid w:val="1EE240F7"/>
    <w:rsid w:val="1F087D12"/>
    <w:rsid w:val="1F7310F3"/>
    <w:rsid w:val="1FC92FEE"/>
    <w:rsid w:val="202B39F3"/>
    <w:rsid w:val="21324101"/>
    <w:rsid w:val="21915318"/>
    <w:rsid w:val="21C53505"/>
    <w:rsid w:val="21CF62FF"/>
    <w:rsid w:val="22EA3023"/>
    <w:rsid w:val="23FC5D5D"/>
    <w:rsid w:val="2412654F"/>
    <w:rsid w:val="244832A0"/>
    <w:rsid w:val="24FF4CB1"/>
    <w:rsid w:val="255816B9"/>
    <w:rsid w:val="258D4474"/>
    <w:rsid w:val="263F63D5"/>
    <w:rsid w:val="26751DF6"/>
    <w:rsid w:val="2677280B"/>
    <w:rsid w:val="26DA0E59"/>
    <w:rsid w:val="270D53BD"/>
    <w:rsid w:val="27C748D4"/>
    <w:rsid w:val="295934B6"/>
    <w:rsid w:val="2A2A7B29"/>
    <w:rsid w:val="2B1F78DC"/>
    <w:rsid w:val="2B296CDD"/>
    <w:rsid w:val="2B5C1CCD"/>
    <w:rsid w:val="2BBB30A1"/>
    <w:rsid w:val="2BC048DF"/>
    <w:rsid w:val="2D952E5D"/>
    <w:rsid w:val="2F8A3706"/>
    <w:rsid w:val="2FEF49C8"/>
    <w:rsid w:val="302E7038"/>
    <w:rsid w:val="30E42AF1"/>
    <w:rsid w:val="318A411D"/>
    <w:rsid w:val="31B240D7"/>
    <w:rsid w:val="31DE2D0D"/>
    <w:rsid w:val="31F86E63"/>
    <w:rsid w:val="343B56FE"/>
    <w:rsid w:val="35254EFE"/>
    <w:rsid w:val="361004B3"/>
    <w:rsid w:val="362159E6"/>
    <w:rsid w:val="3666644D"/>
    <w:rsid w:val="37964F40"/>
    <w:rsid w:val="38003C16"/>
    <w:rsid w:val="384305C5"/>
    <w:rsid w:val="39CE5272"/>
    <w:rsid w:val="3A6100DD"/>
    <w:rsid w:val="3A7025A4"/>
    <w:rsid w:val="3B143534"/>
    <w:rsid w:val="3B786C7F"/>
    <w:rsid w:val="3BC47069"/>
    <w:rsid w:val="3BE43593"/>
    <w:rsid w:val="3C454306"/>
    <w:rsid w:val="3C7D05D7"/>
    <w:rsid w:val="3E1E4DCD"/>
    <w:rsid w:val="3E365848"/>
    <w:rsid w:val="3E60343C"/>
    <w:rsid w:val="3EB33073"/>
    <w:rsid w:val="3F5F3E28"/>
    <w:rsid w:val="3F822247"/>
    <w:rsid w:val="3FEE4E1A"/>
    <w:rsid w:val="413D1693"/>
    <w:rsid w:val="41902130"/>
    <w:rsid w:val="41EE2AC3"/>
    <w:rsid w:val="42552DB0"/>
    <w:rsid w:val="42675AA6"/>
    <w:rsid w:val="42FA6347"/>
    <w:rsid w:val="434E1167"/>
    <w:rsid w:val="43930DF9"/>
    <w:rsid w:val="44B2557C"/>
    <w:rsid w:val="44F70DCA"/>
    <w:rsid w:val="45C361BC"/>
    <w:rsid w:val="45F4458E"/>
    <w:rsid w:val="46005C0C"/>
    <w:rsid w:val="46100246"/>
    <w:rsid w:val="46396809"/>
    <w:rsid w:val="46555B74"/>
    <w:rsid w:val="4678001E"/>
    <w:rsid w:val="46A34A90"/>
    <w:rsid w:val="471D213C"/>
    <w:rsid w:val="47414F23"/>
    <w:rsid w:val="47E7752F"/>
    <w:rsid w:val="48F22884"/>
    <w:rsid w:val="49DF04F2"/>
    <w:rsid w:val="4A317B8F"/>
    <w:rsid w:val="4A4158C6"/>
    <w:rsid w:val="4B0A2B1C"/>
    <w:rsid w:val="4BEE392E"/>
    <w:rsid w:val="4C300588"/>
    <w:rsid w:val="4D0553D3"/>
    <w:rsid w:val="4D392C2D"/>
    <w:rsid w:val="4E2238E9"/>
    <w:rsid w:val="4E31518A"/>
    <w:rsid w:val="4F3C5A75"/>
    <w:rsid w:val="4FCD0C18"/>
    <w:rsid w:val="4FE6773D"/>
    <w:rsid w:val="50394F28"/>
    <w:rsid w:val="51DA7D0E"/>
    <w:rsid w:val="529C3F85"/>
    <w:rsid w:val="52C2485F"/>
    <w:rsid w:val="533D58C6"/>
    <w:rsid w:val="53A616BE"/>
    <w:rsid w:val="53CE7E6C"/>
    <w:rsid w:val="54041F40"/>
    <w:rsid w:val="548A6B41"/>
    <w:rsid w:val="55D91766"/>
    <w:rsid w:val="56117A36"/>
    <w:rsid w:val="56177B9B"/>
    <w:rsid w:val="5642772B"/>
    <w:rsid w:val="574C7E5B"/>
    <w:rsid w:val="57CB6295"/>
    <w:rsid w:val="58E02579"/>
    <w:rsid w:val="59754E00"/>
    <w:rsid w:val="599F75EE"/>
    <w:rsid w:val="5A117165"/>
    <w:rsid w:val="5AB13C9A"/>
    <w:rsid w:val="5AD2789C"/>
    <w:rsid w:val="5B1851F5"/>
    <w:rsid w:val="5B6A72AC"/>
    <w:rsid w:val="5C2C3BCF"/>
    <w:rsid w:val="5C6E13A7"/>
    <w:rsid w:val="5D0336DD"/>
    <w:rsid w:val="5D204650"/>
    <w:rsid w:val="5D316825"/>
    <w:rsid w:val="5D62119C"/>
    <w:rsid w:val="5D6E0096"/>
    <w:rsid w:val="5D6F549B"/>
    <w:rsid w:val="5DF20DB4"/>
    <w:rsid w:val="5E917E84"/>
    <w:rsid w:val="5F2D1931"/>
    <w:rsid w:val="5F765514"/>
    <w:rsid w:val="601F5799"/>
    <w:rsid w:val="60AA20C1"/>
    <w:rsid w:val="622E707A"/>
    <w:rsid w:val="62594E7C"/>
    <w:rsid w:val="629F2B0E"/>
    <w:rsid w:val="63307CF0"/>
    <w:rsid w:val="63E5069E"/>
    <w:rsid w:val="64016376"/>
    <w:rsid w:val="642108EC"/>
    <w:rsid w:val="648D4461"/>
    <w:rsid w:val="6590331A"/>
    <w:rsid w:val="65F61EF7"/>
    <w:rsid w:val="662270CB"/>
    <w:rsid w:val="677D2981"/>
    <w:rsid w:val="67C76829"/>
    <w:rsid w:val="67DA4339"/>
    <w:rsid w:val="67EB54FA"/>
    <w:rsid w:val="67F36A9F"/>
    <w:rsid w:val="688E1EF6"/>
    <w:rsid w:val="68A13DAA"/>
    <w:rsid w:val="691C78D4"/>
    <w:rsid w:val="695A1E05"/>
    <w:rsid w:val="69686686"/>
    <w:rsid w:val="69912F47"/>
    <w:rsid w:val="69DE0BAE"/>
    <w:rsid w:val="6A3001BC"/>
    <w:rsid w:val="6A4C6797"/>
    <w:rsid w:val="6A4E44EE"/>
    <w:rsid w:val="6A9A027E"/>
    <w:rsid w:val="6B05694C"/>
    <w:rsid w:val="6B0F7BB8"/>
    <w:rsid w:val="6BDB1F06"/>
    <w:rsid w:val="6C215EC8"/>
    <w:rsid w:val="6C665133"/>
    <w:rsid w:val="6D170ADE"/>
    <w:rsid w:val="6E9F42EF"/>
    <w:rsid w:val="6F1448E8"/>
    <w:rsid w:val="6F684BD8"/>
    <w:rsid w:val="6FC90A22"/>
    <w:rsid w:val="6FFB585F"/>
    <w:rsid w:val="702B566A"/>
    <w:rsid w:val="703E1E83"/>
    <w:rsid w:val="70D40F33"/>
    <w:rsid w:val="70D94A29"/>
    <w:rsid w:val="713E1760"/>
    <w:rsid w:val="715230E1"/>
    <w:rsid w:val="71867FE1"/>
    <w:rsid w:val="72902194"/>
    <w:rsid w:val="731668E9"/>
    <w:rsid w:val="738B04CD"/>
    <w:rsid w:val="73CD639B"/>
    <w:rsid w:val="741D28A4"/>
    <w:rsid w:val="7431692A"/>
    <w:rsid w:val="7459720E"/>
    <w:rsid w:val="74E56284"/>
    <w:rsid w:val="753D30AC"/>
    <w:rsid w:val="75AB44BA"/>
    <w:rsid w:val="761B163F"/>
    <w:rsid w:val="762E149D"/>
    <w:rsid w:val="766638BB"/>
    <w:rsid w:val="76BC0EC5"/>
    <w:rsid w:val="76F728AB"/>
    <w:rsid w:val="76FB148E"/>
    <w:rsid w:val="77F45F1B"/>
    <w:rsid w:val="77F81CCF"/>
    <w:rsid w:val="7802620F"/>
    <w:rsid w:val="781E0889"/>
    <w:rsid w:val="788131C6"/>
    <w:rsid w:val="78BB1B14"/>
    <w:rsid w:val="79446AAC"/>
    <w:rsid w:val="79856DD0"/>
    <w:rsid w:val="79E134A8"/>
    <w:rsid w:val="7AB32B12"/>
    <w:rsid w:val="7AC1208A"/>
    <w:rsid w:val="7AF05A0E"/>
    <w:rsid w:val="7D6C0193"/>
    <w:rsid w:val="7E3862DB"/>
    <w:rsid w:val="7F184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723" w:firstLineChars="200"/>
      <w:jc w:val="both"/>
    </w:pPr>
    <w:rPr>
      <w:rFonts w:eastAsia="仿宋_GB2312" w:asciiTheme="minorAscii" w:hAnsiTheme="minorAscii" w:cstheme="minorBidi"/>
      <w:kern w:val="2"/>
      <w:sz w:val="28"/>
      <w:szCs w:val="24"/>
      <w:lang w:val="en-US" w:eastAsia="zh-CN" w:bidi="ar-SA"/>
    </w:rPr>
  </w:style>
  <w:style w:type="paragraph" w:styleId="4">
    <w:name w:val="heading 1"/>
    <w:basedOn w:val="1"/>
    <w:next w:val="1"/>
    <w:qFormat/>
    <w:uiPriority w:val="0"/>
    <w:pPr>
      <w:spacing w:line="360" w:lineRule="auto"/>
      <w:ind w:right="0" w:firstLine="400" w:firstLineChars="200"/>
      <w:jc w:val="left"/>
      <w:outlineLvl w:val="0"/>
    </w:pPr>
    <w:rPr>
      <w:rFonts w:ascii="宋体" w:hAnsi="宋体" w:eastAsia="黑体" w:cs="黑体"/>
      <w:sz w:val="28"/>
      <w:szCs w:val="28"/>
      <w:lang w:val="zh-CN" w:bidi="zh-CN"/>
    </w:rPr>
  </w:style>
  <w:style w:type="paragraph" w:styleId="5">
    <w:name w:val="heading 2"/>
    <w:basedOn w:val="1"/>
    <w:next w:val="1"/>
    <w:link w:val="19"/>
    <w:unhideWhenUsed/>
    <w:qFormat/>
    <w:uiPriority w:val="0"/>
    <w:pPr>
      <w:keepNext/>
      <w:keepLines/>
      <w:spacing w:line="360" w:lineRule="auto"/>
      <w:ind w:firstLine="880" w:firstLineChars="200"/>
      <w:outlineLvl w:val="1"/>
    </w:pPr>
    <w:rPr>
      <w:rFonts w:ascii="楷体" w:hAnsi="楷体" w:eastAsia="楷体_GB2312" w:cs="Times New Roman"/>
      <w:sz w:val="28"/>
    </w:rPr>
  </w:style>
  <w:style w:type="paragraph" w:styleId="6">
    <w:name w:val="heading 3"/>
    <w:basedOn w:val="1"/>
    <w:next w:val="1"/>
    <w:unhideWhenUsed/>
    <w:qFormat/>
    <w:uiPriority w:val="0"/>
    <w:pPr>
      <w:keepNext/>
      <w:keepLines/>
      <w:spacing w:beforeLines="0" w:beforeAutospacing="0" w:afterLines="0" w:afterAutospacing="0" w:line="360" w:lineRule="auto"/>
      <w:ind w:firstLine="723" w:firstLineChars="200"/>
      <w:outlineLvl w:val="2"/>
    </w:pPr>
    <w:rPr>
      <w:rFonts w:eastAsia="仿宋_GB2312"/>
      <w:b/>
    </w:rPr>
  </w:style>
  <w:style w:type="paragraph" w:styleId="7">
    <w:name w:val="heading 5"/>
    <w:basedOn w:val="1"/>
    <w:next w:val="1"/>
    <w:qFormat/>
    <w:uiPriority w:val="1"/>
    <w:pPr>
      <w:spacing w:before="201"/>
      <w:ind w:left="222"/>
      <w:outlineLvl w:val="5"/>
    </w:pPr>
    <w:rPr>
      <w:rFonts w:ascii="宋体" w:hAnsi="宋体" w:eastAsia="宋体" w:cs="宋体"/>
      <w:b/>
      <w:bCs/>
      <w:sz w:val="28"/>
      <w:szCs w:val="28"/>
      <w:lang w:val="en-US" w:eastAsia="zh-CN" w:bidi="ar-SA"/>
    </w:rPr>
  </w:style>
  <w:style w:type="character" w:default="1" w:styleId="16">
    <w:name w:val="Default Paragraph Font"/>
    <w:unhideWhenUsed/>
    <w:qFormat/>
    <w:uiPriority w:val="1"/>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Plain Text"/>
    <w:basedOn w:val="1"/>
    <w:qFormat/>
    <w:uiPriority w:val="0"/>
    <w:rPr>
      <w:rFonts w:ascii="宋体" w:hAnsi="Courier New"/>
      <w:szCs w:val="20"/>
    </w:rPr>
  </w:style>
  <w:style w:type="paragraph" w:styleId="8">
    <w:name w:val="annotation text"/>
    <w:basedOn w:val="1"/>
    <w:qFormat/>
    <w:uiPriority w:val="0"/>
    <w:pPr>
      <w:jc w:val="left"/>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Emphasis"/>
    <w:basedOn w:val="16"/>
    <w:qFormat/>
    <w:uiPriority w:val="0"/>
    <w:rPr>
      <w:i/>
    </w:rPr>
  </w:style>
  <w:style w:type="character" w:styleId="18">
    <w:name w:val="Hyperlink"/>
    <w:basedOn w:val="16"/>
    <w:qFormat/>
    <w:uiPriority w:val="0"/>
    <w:rPr>
      <w:color w:val="0000FF"/>
      <w:u w:val="single"/>
    </w:rPr>
  </w:style>
  <w:style w:type="character" w:customStyle="1" w:styleId="19">
    <w:name w:val="标题 2 Char"/>
    <w:basedOn w:val="16"/>
    <w:link w:val="5"/>
    <w:qFormat/>
    <w:uiPriority w:val="1"/>
    <w:rPr>
      <w:rFonts w:ascii="楷体" w:hAnsi="楷体" w:eastAsia="楷体_GB2312" w:cs="Times New Roman"/>
      <w:kern w:val="2"/>
      <w:sz w:val="28"/>
      <w:szCs w:val="24"/>
    </w:rPr>
  </w:style>
  <w:style w:type="paragraph" w:customStyle="1" w:styleId="20">
    <w:name w:val="List Paragraph"/>
    <w:basedOn w:val="1"/>
    <w:qFormat/>
    <w:uiPriority w:val="1"/>
    <w:pPr>
      <w:ind w:left="134" w:firstLine="640"/>
    </w:pPr>
    <w:rPr>
      <w:rFonts w:ascii="仿宋" w:hAnsi="仿宋" w:eastAsia="仿宋" w:cs="仿宋"/>
      <w:lang w:val="zh-CN" w:eastAsia="zh-CN" w:bidi="zh-CN"/>
    </w:rPr>
  </w:style>
  <w:style w:type="paragraph" w:customStyle="1" w:styleId="21">
    <w:name w:val="Table Paragraph"/>
    <w:basedOn w:val="1"/>
    <w:qFormat/>
    <w:uiPriority w:val="1"/>
    <w:pPr>
      <w:spacing w:before="17"/>
      <w:jc w:val="center"/>
    </w:pPr>
    <w:rPr>
      <w:rFonts w:ascii="宋体" w:hAnsi="宋体" w:eastAsia="宋体" w:cs="宋体"/>
      <w:lang w:val="en-US" w:eastAsia="zh-CN" w:bidi="ar-SA"/>
    </w:rPr>
  </w:style>
  <w:style w:type="paragraph" w:customStyle="1" w:styleId="22">
    <w:name w:val="闻政正文"/>
    <w:basedOn w:val="1"/>
    <w:next w:val="1"/>
    <w:qFormat/>
    <w:uiPriority w:val="0"/>
    <w:pPr>
      <w:spacing w:line="500" w:lineRule="exact"/>
      <w:ind w:firstLine="560" w:firstLineChars="200"/>
    </w:pPr>
    <w:rPr>
      <w:rFonts w:ascii="Times New Roman" w:hAnsi="Times New Roman" w:eastAsia="仿宋_GB2312"/>
      <w:kern w:val="0"/>
      <w:sz w:val="28"/>
      <w:szCs w:val="28"/>
    </w:rPr>
  </w:style>
  <w:style w:type="paragraph" w:customStyle="1" w:styleId="23">
    <w:name w:val="正文1"/>
    <w:basedOn w:val="1"/>
    <w:qFormat/>
    <w:uiPriority w:val="0"/>
    <w:pPr>
      <w:ind w:firstLine="723" w:firstLineChars="200"/>
    </w:pPr>
    <w:rPr>
      <w:rFonts w:ascii="Times New Roman" w:hAnsi="Times New Roman" w:eastAsia="仿宋" w:cs="Times New Roman"/>
      <w:sz w:val="28"/>
      <w:szCs w:val="22"/>
    </w:rPr>
  </w:style>
  <w:style w:type="character" w:customStyle="1" w:styleId="24">
    <w:name w:val="font11"/>
    <w:basedOn w:val="16"/>
    <w:qFormat/>
    <w:uiPriority w:val="0"/>
    <w:rPr>
      <w:rFonts w:hint="eastAsia" w:ascii="宋体" w:hAnsi="宋体" w:eastAsia="宋体" w:cs="宋体"/>
      <w:b/>
      <w:bCs/>
      <w:color w:val="000000"/>
      <w:sz w:val="20"/>
      <w:szCs w:val="20"/>
      <w:u w:val="none"/>
    </w:rPr>
  </w:style>
  <w:style w:type="character" w:customStyle="1" w:styleId="25">
    <w:name w:val="font31"/>
    <w:basedOn w:val="16"/>
    <w:qFormat/>
    <w:uiPriority w:val="0"/>
    <w:rPr>
      <w:rFonts w:hint="eastAsia" w:ascii="宋体" w:hAnsi="宋体" w:eastAsia="宋体" w:cs="宋体"/>
      <w:b/>
      <w:bCs/>
      <w:color w:val="000000"/>
      <w:sz w:val="20"/>
      <w:szCs w:val="20"/>
      <w:u w:val="none"/>
    </w:rPr>
  </w:style>
  <w:style w:type="table" w:customStyle="1" w:styleId="26">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6494</Words>
  <Characters>6796</Characters>
  <Lines>0</Lines>
  <Paragraphs>0</Paragraphs>
  <TotalTime>3</TotalTime>
  <ScaleCrop>false</ScaleCrop>
  <LinksUpToDate>false</LinksUpToDate>
  <CharactersWithSpaces>6798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2021-11-18T10:39:00Z</dcterms:created>
  <dc:creator>李智勇</dc:creator>
  <cp:lastModifiedBy>查杰。</cp:lastModifiedBy>
  <dcterms:modified xsi:type="dcterms:W3CDTF">2022-09-13T12:05:19Z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529B0602EB9043AB8950D497AC093080</vt:lpwstr>
  </property>
  <property fmtid="{D5CDD505-2E9C-101B-9397-08002B2CF9AE}" pid="4" name="commondata">
    <vt:lpwstr>eyJoZGlkIjoiNjM1YWI2YjM3YmMyM2M2N2Q3ZDhhNjM1NzA1NDMxOGUifQ==</vt:lpwstr>
  </property>
</Properties>
</file>