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宁武县芦芽山生物多样性保护项目资金</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绩效评价报告</w:t>
      </w: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autoSpaceDE w:val="0"/>
        <w:autoSpaceDN w:val="0"/>
        <w:adjustRightInd w:val="0"/>
        <w:spacing w:line="600" w:lineRule="atLeast"/>
        <w:ind w:left="280" w:leftChars="100" w:firstLine="320" w:firstLineChars="100"/>
        <w:jc w:val="left"/>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单位名称</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val="en-US" w:eastAsia="zh-CN"/>
        </w:rPr>
        <w:t>宁武县林业局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委托单位：</w:t>
      </w:r>
      <w:r>
        <w:rPr>
          <w:rFonts w:hint="eastAsia" w:ascii="黑体" w:hAnsi="黑体" w:eastAsia="黑体" w:cs="黑体"/>
          <w:b w:val="0"/>
          <w:bCs w:val="0"/>
          <w:kern w:val="0"/>
          <w:sz w:val="32"/>
          <w:szCs w:val="32"/>
          <w:lang w:val="en-US" w:eastAsia="zh-CN"/>
        </w:rPr>
        <w:t>宁武县</w:t>
      </w:r>
      <w:r>
        <w:rPr>
          <w:rFonts w:hint="eastAsia" w:ascii="黑体" w:hAnsi="黑体" w:eastAsia="黑体" w:cs="黑体"/>
          <w:b w:val="0"/>
          <w:bCs w:val="0"/>
          <w:kern w:val="0"/>
          <w:sz w:val="32"/>
          <w:szCs w:val="32"/>
        </w:rPr>
        <w:t>财政局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评价机构：山西亚泰会计师事务所有限公司</w:t>
      </w:r>
    </w:p>
    <w:p>
      <w:pPr>
        <w:autoSpaceDE w:val="0"/>
        <w:autoSpaceDN w:val="0"/>
        <w:adjustRightInd w:val="0"/>
        <w:spacing w:line="600" w:lineRule="atLeast"/>
        <w:ind w:left="280" w:leftChars="100" w:firstLine="320" w:firstLineChars="100"/>
        <w:jc w:val="center"/>
        <w:rPr>
          <w:rFonts w:hint="eastAsia" w:ascii="黑体" w:hAnsi="黑体" w:eastAsia="黑体" w:cs="黑体"/>
          <w:b w:val="0"/>
          <w:bCs w:val="0"/>
          <w:kern w:val="0"/>
          <w:sz w:val="32"/>
          <w:szCs w:val="32"/>
        </w:rPr>
      </w:pPr>
    </w:p>
    <w:p>
      <w:pPr>
        <w:autoSpaceDE w:val="0"/>
        <w:autoSpaceDN w:val="0"/>
        <w:adjustRightInd w:val="0"/>
        <w:spacing w:line="600" w:lineRule="atLeast"/>
        <w:ind w:left="280" w:leftChars="100" w:firstLine="320" w:firstLineChars="100"/>
        <w:jc w:val="center"/>
        <w:rPr>
          <w:rFonts w:hint="eastAsia" w:ascii="黑体" w:hAnsi="黑体" w:eastAsia="黑体" w:cs="黑体"/>
          <w:b w:val="0"/>
          <w:bCs w:val="0"/>
          <w:color w:val="auto"/>
          <w:kern w:val="0"/>
          <w:sz w:val="32"/>
          <w:szCs w:val="32"/>
          <w:highlight w:val="none"/>
        </w:rPr>
        <w:sectPr>
          <w:headerReference r:id="rId5" w:type="default"/>
          <w:pgSz w:w="11911" w:h="16838"/>
          <w:pgMar w:top="2041" w:right="1417" w:bottom="1417" w:left="1531" w:header="720" w:footer="720" w:gutter="0"/>
          <w:pgBorders>
            <w:top w:val="none" w:sz="0" w:space="0"/>
            <w:left w:val="none" w:sz="0" w:space="0"/>
            <w:bottom w:val="none" w:sz="0" w:space="0"/>
            <w:right w:val="none" w:sz="0" w:space="0"/>
          </w:pgBorders>
          <w:pgNumType w:fmt="decimal" w:start="1"/>
          <w:cols w:space="720" w:num="1"/>
          <w:titlePg/>
          <w:rtlGutter w:val="0"/>
          <w:docGrid w:linePitch="312" w:charSpace="0"/>
        </w:sectPr>
      </w:pPr>
      <w:r>
        <w:rPr>
          <w:rFonts w:hint="eastAsia" w:ascii="黑体" w:hAnsi="黑体" w:eastAsia="黑体" w:cs="黑体"/>
          <w:b w:val="0"/>
          <w:bCs w:val="0"/>
          <w:kern w:val="0"/>
          <w:sz w:val="32"/>
          <w:szCs w:val="32"/>
          <w:highlight w:val="none"/>
        </w:rPr>
        <w:t>二〇二</w:t>
      </w:r>
      <w:r>
        <w:rPr>
          <w:rFonts w:hint="eastAsia" w:ascii="黑体" w:hAnsi="黑体" w:eastAsia="黑体" w:cs="黑体"/>
          <w:b w:val="0"/>
          <w:bCs w:val="0"/>
          <w:kern w:val="0"/>
          <w:sz w:val="32"/>
          <w:szCs w:val="32"/>
          <w:highlight w:val="none"/>
          <w:lang w:val="en-US" w:eastAsia="zh-CN"/>
        </w:rPr>
        <w:t>一</w:t>
      </w:r>
      <w:r>
        <w:rPr>
          <w:rFonts w:hint="eastAsia" w:ascii="黑体" w:hAnsi="黑体" w:eastAsia="黑体" w:cs="黑体"/>
          <w:b w:val="0"/>
          <w:bCs w:val="0"/>
          <w:kern w:val="0"/>
          <w:sz w:val="32"/>
          <w:szCs w:val="32"/>
          <w:highlight w:val="none"/>
        </w:rPr>
        <w:t>年</w:t>
      </w:r>
      <w:r>
        <w:rPr>
          <w:rFonts w:hint="eastAsia" w:ascii="黑体" w:hAnsi="黑体" w:eastAsia="黑体" w:cs="黑体"/>
          <w:b w:val="0"/>
          <w:bCs w:val="0"/>
          <w:kern w:val="0"/>
          <w:sz w:val="32"/>
          <w:szCs w:val="32"/>
          <w:highlight w:val="none"/>
          <w:lang w:val="en-US" w:eastAsia="zh-CN"/>
        </w:rPr>
        <w:t>十</w:t>
      </w:r>
      <w:r>
        <w:rPr>
          <w:rFonts w:hint="eastAsia" w:ascii="黑体" w:hAnsi="黑体" w:eastAsia="黑体" w:cs="黑体"/>
          <w:b w:val="0"/>
          <w:bCs w:val="0"/>
          <w:kern w:val="0"/>
          <w:sz w:val="32"/>
          <w:szCs w:val="32"/>
          <w:highlight w:val="none"/>
        </w:rPr>
        <w:t>月</w:t>
      </w:r>
    </w:p>
    <w:p>
      <w:pPr>
        <w:keepNext w:val="0"/>
        <w:keepLines w:val="0"/>
        <w:pageBreakBefore w:val="0"/>
        <w:widowControl w:val="0"/>
        <w:kinsoku/>
        <w:wordWrap/>
        <w:overflowPunct/>
        <w:topLinePunct w:val="0"/>
        <w:autoSpaceDE/>
        <w:autoSpaceDN/>
        <w:bidi w:val="0"/>
        <w:adjustRightInd w:val="0"/>
        <w:snapToGrid w:val="0"/>
        <w:ind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宁武县芦芽山生物多样性保护项目</w:t>
      </w:r>
    </w:p>
    <w:p>
      <w:pPr>
        <w:keepNext w:val="0"/>
        <w:keepLines w:val="0"/>
        <w:pageBreakBefore w:val="0"/>
        <w:widowControl w:val="0"/>
        <w:kinsoku/>
        <w:wordWrap/>
        <w:overflowPunct/>
        <w:topLinePunct w:val="0"/>
        <w:autoSpaceDE/>
        <w:autoSpaceDN/>
        <w:bidi w:val="0"/>
        <w:adjustRightInd w:val="0"/>
        <w:snapToGrid w:val="0"/>
        <w:ind w:leftChars="0" w:firstLine="0" w:firstLineChars="0"/>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绩效评价报告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560" w:firstLineChars="200"/>
        <w:jc w:val="both"/>
        <w:textAlignment w:val="auto"/>
        <w:rPr>
          <w:rFonts w:hint="eastAsia"/>
          <w:sz w:val="28"/>
          <w:szCs w:val="28"/>
          <w:lang w:val="en-US" w:eastAsia="zh-CN"/>
        </w:rPr>
      </w:pPr>
      <w:bookmarkStart w:id="0" w:name="_Toc18074"/>
      <w:bookmarkStart w:id="1" w:name="_Toc13435"/>
      <w:r>
        <w:rPr>
          <w:rFonts w:hint="eastAsia" w:ascii="仿宋_GB2312" w:hAnsi="仿宋_GB2312" w:eastAsia="仿宋_GB2312" w:cs="仿宋_GB2312"/>
          <w:kern w:val="2"/>
          <w:sz w:val="28"/>
          <w:szCs w:val="24"/>
          <w:lang w:val="zh-CN" w:eastAsia="zh-CN" w:bidi="ar-SA"/>
        </w:rPr>
        <w:t>为深入贯彻落实《中共山西省委 山西省人民政府关于全面实施预算绩效管理的实施意见》（晋发〔2018〕39号）</w:t>
      </w:r>
      <w:bookmarkStart w:id="72" w:name="_GoBack"/>
      <w:bookmarkEnd w:id="72"/>
      <w:r>
        <w:rPr>
          <w:rFonts w:hint="eastAsia" w:ascii="仿宋_GB2312" w:hAnsi="仿宋_GB2312" w:eastAsia="仿宋_GB2312" w:cs="仿宋_GB2312"/>
          <w:kern w:val="2"/>
          <w:sz w:val="28"/>
          <w:szCs w:val="24"/>
          <w:lang w:val="zh-CN" w:eastAsia="zh-CN" w:bidi="ar-SA"/>
        </w:rPr>
        <w:t>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w:t>
      </w:r>
      <w:r>
        <w:rPr>
          <w:rFonts w:hint="eastAsia" w:ascii="仿宋_GB2312" w:hAnsi="仿宋_GB2312" w:cs="仿宋_GB2312"/>
          <w:kern w:val="2"/>
          <w:sz w:val="28"/>
          <w:szCs w:val="24"/>
          <w:lang w:val="zh-CN" w:eastAsia="zh-CN" w:bidi="ar-SA"/>
        </w:rPr>
        <w:t>宁武县芦芽山生物多样性保护项目</w:t>
      </w:r>
      <w:r>
        <w:rPr>
          <w:rFonts w:hint="eastAsia" w:ascii="仿宋_GB2312" w:hAnsi="仿宋_GB2312" w:eastAsia="仿宋_GB2312" w:cs="仿宋_GB2312"/>
          <w:kern w:val="2"/>
          <w:sz w:val="28"/>
          <w:szCs w:val="24"/>
          <w:lang w:val="zh-CN" w:eastAsia="zh-CN" w:bidi="ar-SA"/>
        </w:rPr>
        <w:t>进行了绩效评价，现将此次绩效评价情况报告如下。</w:t>
      </w:r>
      <w:bookmarkEnd w:id="0"/>
      <w:bookmarkEnd w:id="1"/>
    </w:p>
    <w:p>
      <w:pPr>
        <w:pStyle w:val="4"/>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ascii="黑体" w:hAnsi="黑体" w:eastAsia="黑体" w:cs="黑体"/>
        </w:rPr>
      </w:pPr>
      <w:bookmarkStart w:id="2" w:name="_Toc30646"/>
      <w:r>
        <w:rPr>
          <w:rFonts w:hint="eastAsia" w:ascii="黑体" w:hAnsi="黑体" w:eastAsia="黑体" w:cs="黑体"/>
        </w:rPr>
        <w:t>一、基本情况</w:t>
      </w:r>
      <w:bookmarkEnd w:id="2"/>
    </w:p>
    <w:p>
      <w:pPr>
        <w:pStyle w:val="5"/>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ascii="仿宋_GB2312" w:hAnsi="仿宋_GB2312" w:eastAsia="仿宋_GB2312" w:cs="仿宋_GB2312"/>
        </w:rPr>
      </w:pPr>
      <w:bookmarkStart w:id="3" w:name="_bookmark1"/>
      <w:bookmarkEnd w:id="3"/>
      <w:bookmarkStart w:id="4" w:name="_Toc15623"/>
      <w:r>
        <w:rPr>
          <w:rFonts w:hint="eastAsia"/>
        </w:rPr>
        <w:t>（一）</w:t>
      </w:r>
      <w:bookmarkEnd w:id="4"/>
      <w:r>
        <w:rPr>
          <w:rFonts w:hint="eastAsia" w:ascii="仿宋_GB2312" w:hAnsi="仿宋_GB2312" w:eastAsia="仿宋_GB2312" w:cs="仿宋_GB2312"/>
        </w:rPr>
        <w:t>项目背景</w:t>
      </w:r>
    </w:p>
    <w:p>
      <w:pPr>
        <w:keepNext w:val="0"/>
        <w:keepLines w:val="0"/>
        <w:pageBreakBefore w:val="0"/>
        <w:widowControl w:val="0"/>
        <w:kinsoku/>
        <w:wordWrap/>
        <w:overflowPunct/>
        <w:topLinePunct w:val="0"/>
        <w:autoSpaceDE/>
        <w:autoSpaceDN/>
        <w:bidi w:val="0"/>
        <w:adjustRightInd w:val="0"/>
        <w:snapToGrid w:val="0"/>
        <w:ind w:leftChars="0" w:firstLine="560" w:firstLineChars="200"/>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党的十八大以来，习近平总书记多次从生态文明建设的宏阔视野提出“山水林田湖是一个生命共同体”的论断。2013年11月，习近平总书记在《中共中央 关于全面深化改革若干重大问题的决定》中正式提出：“山水林田湖是一个生命 共同体的理念。”2015年，党中央、国务院印发《生态文明体制改革总方案》中明确提出：“树立山水林田湖是一个生命共同体的理念，统筹考虑自然态各要素进行整体保护、系统修复、综合治理，增强生态循环能力维平衡。2015年10月，中共十八届五中全会提出：实施山水林田湖生态保护和修复工程，开展大规模国土绿化行动，完善天然林保护制度。2017年10月，十九大报告要求“统筹山水林田湖草系统治理”。</w:t>
      </w:r>
    </w:p>
    <w:p>
      <w:pPr>
        <w:keepNext w:val="0"/>
        <w:keepLines w:val="0"/>
        <w:pageBreakBefore w:val="0"/>
        <w:widowControl w:val="0"/>
        <w:kinsoku/>
        <w:wordWrap/>
        <w:overflowPunct/>
        <w:topLinePunct w:val="0"/>
        <w:autoSpaceDE/>
        <w:autoSpaceDN/>
        <w:bidi w:val="0"/>
        <w:adjustRightInd w:val="0"/>
        <w:snapToGrid w:val="0"/>
        <w:ind w:leftChars="0" w:firstLine="560" w:firstLineChars="200"/>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rPr>
        <w:t>山西省省委、省政府对生态文明建设高度重视，针对山西煤长水短，水资源严重匮乏，各种要素互相叠加，互为影响，生态损害严重的现实情况，着手汾河流域生态修复治理工作，立足山水林田湖草，统筹自然生态多种要素，以兴水增绿为重点，加强生态环境治理和保护，系统推进水土保持、水污染防治、水生态保护等工作。2018年6月，山西省启动实施汾河流域生态修复、持续推进太行山吕梁山水保生态建设的基础上，全面谋划实施六河生态修复，全面打响“两山七河”为重点的生态修复攻坚战。</w:t>
      </w:r>
      <w:r>
        <w:rPr>
          <w:rFonts w:hint="eastAsia" w:ascii="仿宋_GB2312" w:hAnsi="仿宋_GB2312" w:eastAsia="仿宋_GB2312" w:cs="仿宋_GB2312"/>
          <w:lang w:eastAsia="zh-CN"/>
        </w:rPr>
        <w:t>山西省人民政府关于印发《山西省汾河中上游山水林田湖草生态保护修复工程试点实施方案（2018-2020年）》</w:t>
      </w:r>
    </w:p>
    <w:p>
      <w:pPr>
        <w:keepNext w:val="0"/>
        <w:keepLines w:val="0"/>
        <w:pageBreakBefore w:val="0"/>
        <w:widowControl w:val="0"/>
        <w:kinsoku/>
        <w:wordWrap/>
        <w:overflowPunct/>
        <w:topLinePunct w:val="0"/>
        <w:autoSpaceDE/>
        <w:autoSpaceDN/>
        <w:bidi w:val="0"/>
        <w:adjustRightInd w:val="0"/>
        <w:snapToGrid w:val="0"/>
        <w:ind w:leftChars="0" w:firstLine="560" w:firstLineChars="200"/>
        <w:textAlignment w:val="auto"/>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宁武县芦芽山生物多样性保护项目是《山西省山水林田湖草生态保护修复工程试点实施方案》的重要组成部分。根据《山西省山水林田湖草生态保护修复工程试点实施方案》中重点工程项目计划，其中“宁武县汾河源头生物多样性保护项目”要求：依托芦芽山国家自然保护区现有的基础设施及保护成建设生物多样性保护区，主要建设内容包括马营海省级湿地公园建设；划定重点保护区；拉网封禁、植被恢复建设；移民搬迁村土地绿化。大力种植乔木林和沙棘林，既能增加贫困户收入，又能给主要保护动物褐马鸡提供充足的食物来源；设立大型宣传标志碑牌。交通沿线、主要路口、村庄设置碑牌，提高保护生物多样性意识。”通过项目实施能够改善生态环境基底、稳定生态系统功能、促进生物多样性保护，提升公众保护意识，形成人与自然和谐共处的良好氛围，为全省提供可借 鉴、可复制、可推广的山水林田湖草生态保护修复工程实施经验。</w:t>
      </w:r>
    </w:p>
    <w:p>
      <w:pPr>
        <w:keepNext w:val="0"/>
        <w:keepLines w:val="0"/>
        <w:pageBreakBefore w:val="0"/>
        <w:widowControl w:val="0"/>
        <w:kinsoku/>
        <w:wordWrap/>
        <w:overflowPunct w:val="0"/>
        <w:topLinePunct w:val="0"/>
        <w:autoSpaceDE/>
        <w:autoSpaceDN/>
        <w:bidi w:val="0"/>
        <w:adjustRightInd w:val="0"/>
        <w:snapToGrid w:val="0"/>
        <w:ind w:leftChars="0" w:firstLine="56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zh-CN" w:eastAsia="zh-CN"/>
        </w:rPr>
        <w:t>2020年5月，中大工程设计有限公司完成《宁武县芦芽山生物多样性保护项目（含宁武县芦芽山生物多样性保护项目、宁武县退化草地补播及草地生物灾害防治项目）可行性研究报告》（以下简称“可研报告”），2020年5月25日，忻州市汾河中上游山水林田湖草生态保护修复工程试点领导组以忻汾试组（〔2020〕5号）对宁武县芦芽山生物多样性保护项目可行性研究报告进行了批复。可研报告包括五大建设内容：封育保护工程、植被修复</w:t>
      </w:r>
      <w:r>
        <w:rPr>
          <w:rFonts w:hint="eastAsia" w:ascii="仿宋_GB2312" w:hAnsi="仿宋_GB2312" w:eastAsia="仿宋_GB2312" w:cs="仿宋_GB2312"/>
          <w:highlight w:val="none"/>
          <w:lang w:val="zh-CN" w:eastAsia="zh-CN"/>
        </w:rPr>
        <w:t>工程、河流生态修复工程、环境提升工程以及科研宣教工程，具体规模：①封育保护工程：设立核心区界碑9处，实现封育面积6122hm²；②植被修复工程：实现生态造林2067.96</w:t>
      </w:r>
      <w:r>
        <w:rPr>
          <w:rFonts w:hint="eastAsia" w:ascii="仿宋_GB2312" w:hAnsi="仿宋_GB2312" w:cs="仿宋_GB2312"/>
          <w:highlight w:val="none"/>
          <w:lang w:val="zh-CN" w:eastAsia="zh-CN"/>
        </w:rPr>
        <w:t>hm²</w:t>
      </w:r>
      <w:r>
        <w:rPr>
          <w:rFonts w:hint="eastAsia" w:ascii="仿宋_GB2312" w:hAnsi="仿宋_GB2312" w:eastAsia="仿宋_GB2312" w:cs="仿宋_GB2312"/>
          <w:highlight w:val="none"/>
          <w:lang w:val="zh-CN" w:eastAsia="zh-CN"/>
        </w:rPr>
        <w:t>，疏林地提升1316.22</w:t>
      </w:r>
      <w:r>
        <w:rPr>
          <w:rFonts w:hint="eastAsia" w:ascii="仿宋_GB2312" w:hAnsi="仿宋_GB2312" w:cs="仿宋_GB2312"/>
          <w:highlight w:val="none"/>
          <w:lang w:val="zh-CN" w:eastAsia="zh-CN"/>
        </w:rPr>
        <w:t>hm²</w:t>
      </w:r>
      <w:r>
        <w:rPr>
          <w:rFonts w:hint="eastAsia" w:ascii="仿宋_GB2312" w:hAnsi="仿宋_GB2312" w:eastAsia="仿宋_GB2312" w:cs="仿宋_GB2312"/>
          <w:highlight w:val="none"/>
          <w:lang w:val="zh-CN" w:eastAsia="zh-CN"/>
        </w:rPr>
        <w:t>；③河流生态修复工程：实现河流近自然修复7.81km，河流生态湿地景观营造0.79km；④环境提升工程：实现乡村生活污水、生活垃圾治理10处，农业面源治理2867</w:t>
      </w:r>
      <w:r>
        <w:rPr>
          <w:rFonts w:hint="eastAsia" w:ascii="仿宋_GB2312" w:hAnsi="仿宋_GB2312" w:cs="仿宋_GB2312"/>
          <w:highlight w:val="none"/>
          <w:lang w:val="zh-CN" w:eastAsia="zh-CN"/>
        </w:rPr>
        <w:t>hm²</w:t>
      </w:r>
      <w:r>
        <w:rPr>
          <w:rFonts w:hint="eastAsia" w:ascii="仿宋_GB2312" w:hAnsi="仿宋_GB2312" w:eastAsia="仿宋_GB2312" w:cs="仿宋_GB2312"/>
          <w:highlight w:val="none"/>
          <w:lang w:val="zh-CN" w:eastAsia="zh-CN"/>
        </w:rPr>
        <w:t>；⑤科研宣教工程：实现科研监测设备布置100个，建立科研宣教馆3000m2，设立宣传教育牌6个，宁武县芦芽山生物多样性保护项目工程总投资18533.21万元。</w:t>
      </w:r>
    </w:p>
    <w:p>
      <w:pPr>
        <w:pStyle w:val="5"/>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lang w:val="en-US" w:eastAsia="zh-CN"/>
        </w:rPr>
      </w:pPr>
      <w:r>
        <w:rPr>
          <w:rFonts w:hint="eastAsia"/>
          <w:lang w:val="en-US" w:eastAsia="zh-CN"/>
        </w:rPr>
        <w:t>（二）主要内容及实施情况</w:t>
      </w:r>
    </w:p>
    <w:p>
      <w:pPr>
        <w:pStyle w:val="6"/>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Chars="0" w:right="0" w:rightChars="0" w:firstLine="560" w:firstLineChars="200"/>
        <w:jc w:val="both"/>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eastAsia="仿宋_GB2312" w:cs="仿宋_GB2312"/>
          <w:b w:val="0"/>
          <w:kern w:val="2"/>
          <w:sz w:val="28"/>
          <w:szCs w:val="24"/>
          <w:lang w:val="en-US" w:eastAsia="zh-CN" w:bidi="ar-SA"/>
        </w:rPr>
        <w:t>该项目主要建设内容有警示保护工程、植被修复工程、河流生态修复工程、环境提升工程以及科研宣教工程。其中警示保护工程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设立核心区界碑19座</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标识标牌19个</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实现警示保护区域6122公顷</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植被修复工程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实现生态造林2067.96公顷</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疏林地提升1316.22公顷</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五坝线两侧绿色廊道长约8.14km</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河流生态修复工程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实现河流近自然修复8.75km</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环境提升工程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实现乡村生活污水3处</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农业面源治理2867公顷</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科研宣教工程</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现科研监测设备布置100个</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建立科研宣教馆3045平方米</w:t>
      </w:r>
      <w:r>
        <w:rPr>
          <w:rFonts w:hint="eastAsia" w:ascii="仿宋_GB2312" w:hAnsi="仿宋_GB2312" w:cs="仿宋_GB2312"/>
          <w:b w:val="0"/>
          <w:kern w:val="2"/>
          <w:sz w:val="28"/>
          <w:szCs w:val="24"/>
          <w:lang w:val="en-US" w:eastAsia="zh-CN" w:bidi="ar-SA"/>
        </w:rPr>
        <w:t>，</w:t>
      </w:r>
      <w:r>
        <w:rPr>
          <w:rFonts w:hint="eastAsia" w:ascii="仿宋_GB2312" w:hAnsi="仿宋_GB2312" w:eastAsia="仿宋_GB2312" w:cs="仿宋_GB2312"/>
          <w:b w:val="0"/>
          <w:kern w:val="2"/>
          <w:sz w:val="28"/>
          <w:szCs w:val="24"/>
          <w:lang w:val="en-US" w:eastAsia="zh-CN" w:bidi="ar-SA"/>
        </w:rPr>
        <w:t>设立宣传教育牌6个。目前项目主体工程已完成80%，预计于六月底可全部完工。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仿宋_GB2312" w:hAnsi="仿宋_GB2312" w:eastAsia="仿宋_GB2312" w:cs="仿宋_GB2312"/>
          <w:b/>
          <w:bCs/>
          <w:i w:val="0"/>
          <w:iCs w:val="0"/>
          <w:caps w:val="0"/>
          <w:color w:val="000000"/>
          <w:spacing w:val="0"/>
          <w:kern w:val="0"/>
          <w:sz w:val="28"/>
          <w:szCs w:val="28"/>
          <w:highlight w:val="none"/>
          <w:lang w:val="en-US" w:eastAsia="zh-CN" w:bidi="ar"/>
        </w:rPr>
      </w:pPr>
      <w:bookmarkStart w:id="5" w:name="_Toc15628"/>
      <w:bookmarkStart w:id="6" w:name="_Toc31281"/>
      <w:r>
        <w:rPr>
          <w:rFonts w:hint="eastAsia" w:ascii="楷体_GB2312" w:hAnsi="楷体_GB2312" w:eastAsia="楷体_GB2312" w:cs="楷体_GB2312"/>
          <w:i w:val="0"/>
          <w:iCs w:val="0"/>
          <w:caps w:val="0"/>
          <w:color w:val="000000"/>
          <w:spacing w:val="0"/>
          <w:kern w:val="0"/>
          <w:sz w:val="28"/>
          <w:szCs w:val="28"/>
          <w:highlight w:val="none"/>
          <w:lang w:val="en-US" w:eastAsia="zh-CN" w:bidi="ar"/>
        </w:rPr>
        <w:t>（三）项目资金投入和使用情况</w:t>
      </w:r>
      <w:bookmarkEnd w:id="5"/>
      <w:bookmarkEnd w:id="6"/>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1.资金投入</w:t>
      </w:r>
      <w:r>
        <w:rPr>
          <w:rFonts w:hint="eastAsia" w:ascii="仿宋_GB2312" w:hAnsi="仿宋_GB2312" w:cs="仿宋_GB2312"/>
          <w:b/>
          <w:bCs/>
          <w:sz w:val="28"/>
          <w:szCs w:val="28"/>
          <w:lang w:val="en-US" w:eastAsia="zh-CN"/>
        </w:rPr>
        <w:t>情况</w:t>
      </w:r>
    </w:p>
    <w:p>
      <w:pPr>
        <w:pStyle w:val="2"/>
        <w:pageBreakBefore w:val="0"/>
        <w:kinsoku/>
        <w:wordWrap/>
        <w:topLinePunct w:val="0"/>
        <w:autoSpaceDE/>
        <w:autoSpaceDN/>
        <w:bidi w:val="0"/>
        <w:adjustRightInd w:val="0"/>
        <w:snapToGrid w:val="0"/>
        <w:spacing w:after="0" w:afterLines="0"/>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eastAsia="仿宋_GB2312" w:cs="仿宋_GB2312"/>
          <w:b w:val="0"/>
          <w:kern w:val="2"/>
          <w:sz w:val="28"/>
          <w:szCs w:val="24"/>
          <w:lang w:val="en-US" w:eastAsia="zh-CN" w:bidi="ar-SA"/>
        </w:rPr>
        <w:t>根据宁武县行政审批服务管理局对项目初步设计批复文件，宁武县芦芽山生物多样性保护项目2020年度</w:t>
      </w:r>
      <w:r>
        <w:rPr>
          <w:rFonts w:hint="eastAsia" w:ascii="仿宋_GB2312" w:hAnsi="仿宋_GB2312" w:eastAsia="仿宋_GB2312" w:cs="仿宋_GB2312"/>
          <w:b w:val="0"/>
          <w:kern w:val="2"/>
          <w:sz w:val="28"/>
          <w:szCs w:val="24"/>
          <w:highlight w:val="none"/>
          <w:lang w:val="en-US" w:eastAsia="zh-CN" w:bidi="ar-SA"/>
        </w:rPr>
        <w:t>批复投资额18509.75万</w:t>
      </w:r>
      <w:r>
        <w:rPr>
          <w:rFonts w:hint="eastAsia" w:ascii="仿宋_GB2312" w:hAnsi="仿宋_GB2312" w:eastAsia="仿宋_GB2312" w:cs="仿宋_GB2312"/>
          <w:b w:val="0"/>
          <w:kern w:val="2"/>
          <w:sz w:val="28"/>
          <w:szCs w:val="24"/>
          <w:lang w:val="en-US" w:eastAsia="zh-CN" w:bidi="ar-SA"/>
        </w:rPr>
        <w:t>元，</w:t>
      </w:r>
    </w:p>
    <w:p>
      <w:pPr>
        <w:pStyle w:val="2"/>
        <w:pageBreakBefore w:val="0"/>
        <w:kinsoku/>
        <w:wordWrap/>
        <w:topLinePunct w:val="0"/>
        <w:autoSpaceDE/>
        <w:autoSpaceDN/>
        <w:bidi w:val="0"/>
        <w:adjustRightInd w:val="0"/>
        <w:snapToGrid w:val="0"/>
        <w:spacing w:after="0" w:afterLines="0"/>
        <w:textAlignment w:val="auto"/>
        <w:rPr>
          <w:rFonts w:hint="eastAsia"/>
          <w:lang w:val="en-US" w:eastAsia="zh-CN"/>
        </w:rPr>
      </w:pPr>
      <w:r>
        <w:rPr>
          <w:rFonts w:hint="eastAsia" w:ascii="仿宋_GB2312" w:hAnsi="仿宋_GB2312" w:eastAsia="仿宋_GB2312" w:cs="仿宋_GB2312"/>
          <w:b w:val="0"/>
          <w:kern w:val="2"/>
          <w:sz w:val="28"/>
          <w:szCs w:val="24"/>
          <w:lang w:val="en-US" w:eastAsia="zh-CN" w:bidi="ar-SA"/>
        </w:rPr>
        <w:t>2020年10月，根据《忻州市财政局关于下达2020年第四批政府债券资金及支出预算》（忻财债〔2020〕30号）的通知，下达宁武县第四批政府债券资金19000万元用于山水林田湖草项目，其中用于宁武县芦芽山生物多样性保护项目4175.1973万元。</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cs="仿宋_GB2312"/>
          <w:b/>
          <w:bCs/>
          <w:sz w:val="28"/>
          <w:szCs w:val="28"/>
          <w:lang w:val="en-US" w:eastAsia="zh-CN"/>
        </w:rPr>
        <w:t>.资金</w:t>
      </w:r>
      <w:r>
        <w:rPr>
          <w:rFonts w:hint="eastAsia" w:ascii="仿宋_GB2312" w:hAnsi="仿宋_GB2312" w:eastAsia="仿宋_GB2312" w:cs="仿宋_GB2312"/>
          <w:b/>
          <w:bCs/>
          <w:sz w:val="28"/>
          <w:szCs w:val="28"/>
          <w:lang w:val="en-US" w:eastAsia="zh-CN"/>
        </w:rPr>
        <w:t>使用情况</w:t>
      </w:r>
    </w:p>
    <w:p>
      <w:pPr>
        <w:pStyle w:val="2"/>
        <w:keepNext w:val="0"/>
        <w:keepLines w:val="0"/>
        <w:pageBreakBefore w:val="0"/>
        <w:widowControl w:val="0"/>
        <w:kinsoku/>
        <w:wordWrap/>
        <w:overflowPunct/>
        <w:topLinePunct w:val="0"/>
        <w:autoSpaceDE/>
        <w:autoSpaceDN/>
        <w:bidi w:val="0"/>
        <w:adjustRightInd w:val="0"/>
        <w:snapToGrid w:val="0"/>
        <w:spacing w:after="0" w:afterLines="0"/>
        <w:ind w:left="0" w:leftChars="0" w:firstLine="560" w:firstLineChars="200"/>
        <w:textAlignment w:val="auto"/>
        <w:rPr>
          <w:rFonts w:hint="default" w:ascii="仿宋_GB2312" w:hAnsi="仿宋_GB2312" w:cs="仿宋_GB2312"/>
          <w:spacing w:val="-17"/>
          <w:lang w:val="en-US" w:eastAsia="zh-CN"/>
        </w:rPr>
      </w:pPr>
      <w:r>
        <w:rPr>
          <w:rFonts w:hint="eastAsia" w:ascii="仿宋_GB2312" w:hAnsi="仿宋_GB2312" w:eastAsia="仿宋_GB2312" w:cs="仿宋_GB2312"/>
          <w:b w:val="0"/>
          <w:bCs w:val="0"/>
          <w:sz w:val="28"/>
          <w:szCs w:val="28"/>
          <w:lang w:val="en-US" w:eastAsia="zh-CN"/>
        </w:rPr>
        <w:t>通过对项目财务资料的核查，2020年度宁武县芦芽山生物多样性保护项目实际支出</w:t>
      </w:r>
      <w:r>
        <w:rPr>
          <w:rFonts w:hint="eastAsia" w:ascii="仿宋_GB2312" w:hAnsi="仿宋_GB2312" w:cs="仿宋_GB2312"/>
          <w:b w:val="0"/>
          <w:bCs w:val="0"/>
          <w:sz w:val="28"/>
          <w:szCs w:val="28"/>
          <w:lang w:val="en-US" w:eastAsia="zh-CN"/>
        </w:rPr>
        <w:t>4175.1973</w:t>
      </w:r>
      <w:r>
        <w:rPr>
          <w:rFonts w:hint="eastAsia" w:ascii="仿宋_GB2312" w:hAnsi="仿宋_GB2312" w:eastAsia="仿宋_GB2312" w:cs="仿宋_GB2312"/>
          <w:b w:val="0"/>
          <w:bCs w:val="0"/>
          <w:sz w:val="28"/>
          <w:szCs w:val="28"/>
          <w:lang w:val="en-US" w:eastAsia="zh-CN"/>
        </w:rPr>
        <w:t>万元，无结余，预算执行率100%</w:t>
      </w:r>
      <w:r>
        <w:rPr>
          <w:rFonts w:hint="eastAsia" w:ascii="仿宋_GB2312" w:hAnsi="仿宋_GB2312" w:cs="仿宋_GB2312"/>
          <w:b w:val="0"/>
          <w:bCs w:val="0"/>
          <w:sz w:val="28"/>
          <w:szCs w:val="28"/>
          <w:lang w:val="en-US" w:eastAsia="zh-CN"/>
        </w:rPr>
        <w:t>。</w:t>
      </w:r>
    </w:p>
    <w:p>
      <w:pPr>
        <w:pStyle w:val="5"/>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cs="Times New Roman"/>
          <w:lang w:val="en-US" w:eastAsia="zh-CN"/>
        </w:rPr>
      </w:pPr>
      <w:bookmarkStart w:id="7" w:name="_Toc28930"/>
      <w:r>
        <w:rPr>
          <w:rFonts w:hint="eastAsia" w:ascii="楷体_GB2312" w:hAnsi="楷体_GB2312" w:eastAsia="楷体_GB2312" w:cs="楷体_GB2312"/>
          <w:sz w:val="28"/>
          <w:szCs w:val="28"/>
          <w:lang w:val="en-US" w:eastAsia="zh-CN"/>
        </w:rPr>
        <w:t>（</w:t>
      </w:r>
      <w:r>
        <w:rPr>
          <w:rFonts w:hint="eastAsia" w:ascii="楷体_GB2312" w:hAnsi="楷体_GB2312" w:cs="楷体_GB2312"/>
          <w:sz w:val="28"/>
          <w:szCs w:val="28"/>
          <w:lang w:val="en-US" w:eastAsia="zh-CN"/>
        </w:rPr>
        <w:t>四</w:t>
      </w:r>
      <w:r>
        <w:rPr>
          <w:rFonts w:hint="eastAsia" w:ascii="楷体_GB2312" w:hAnsi="楷体_GB2312" w:eastAsia="楷体_GB2312" w:cs="楷体_GB2312"/>
          <w:sz w:val="28"/>
          <w:szCs w:val="28"/>
          <w:lang w:val="en-US" w:eastAsia="zh-CN"/>
        </w:rPr>
        <w:t>）项目绩效目标</w:t>
      </w:r>
      <w:bookmarkEnd w:id="7"/>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1.总体目标</w:t>
      </w:r>
    </w:p>
    <w:p>
      <w:pPr>
        <w:keepNext w:val="0"/>
        <w:keepLines w:val="0"/>
        <w:pageBreakBefore w:val="0"/>
        <w:widowControl/>
        <w:suppressLineNumbers w:val="0"/>
        <w:kinsoku/>
        <w:wordWrap/>
        <w:overflowPunct/>
        <w:topLinePunct w:val="0"/>
        <w:autoSpaceDE/>
        <w:autoSpaceDN/>
        <w:bidi w:val="0"/>
        <w:adjustRightInd w:val="0"/>
        <w:snapToGrid w:val="0"/>
        <w:ind w:leftChars="0" w:firstLine="560" w:firstLineChars="200"/>
        <w:jc w:val="both"/>
        <w:textAlignment w:val="auto"/>
        <w:rPr>
          <w:rFonts w:hint="eastAsia"/>
        </w:rPr>
      </w:pPr>
      <w:r>
        <w:rPr>
          <w:rFonts w:hint="eastAsia" w:ascii="仿宋_GB2312" w:hAnsi="仿宋_GB2312" w:eastAsia="仿宋_GB2312" w:cs="仿宋_GB2312"/>
          <w:b w:val="0"/>
          <w:kern w:val="2"/>
          <w:sz w:val="28"/>
          <w:szCs w:val="24"/>
          <w:lang w:val="en-US" w:eastAsia="zh-CN" w:bidi="ar-SA"/>
        </w:rPr>
        <w:t>以改善芦芽山国家级自然保护区</w:t>
      </w:r>
      <w:r>
        <w:rPr>
          <w:rFonts w:hint="eastAsia" w:ascii="仿宋_GB2312" w:hAnsi="仿宋_GB2312" w:cs="仿宋_GB2312"/>
          <w:b w:val="0"/>
          <w:kern w:val="2"/>
          <w:sz w:val="28"/>
          <w:szCs w:val="24"/>
          <w:highlight w:val="none"/>
          <w:lang w:val="en-US" w:eastAsia="zh-CN" w:bidi="ar-SA"/>
        </w:rPr>
        <w:t>生态环境</w:t>
      </w:r>
      <w:r>
        <w:rPr>
          <w:rFonts w:hint="eastAsia" w:ascii="仿宋_GB2312" w:hAnsi="仿宋_GB2312" w:eastAsia="仿宋_GB2312" w:cs="仿宋_GB2312"/>
          <w:b w:val="0"/>
          <w:kern w:val="2"/>
          <w:sz w:val="28"/>
          <w:szCs w:val="24"/>
          <w:lang w:val="en-US" w:eastAsia="zh-CN" w:bidi="ar-SA"/>
        </w:rPr>
        <w:t>条件，促进生物多样性提升为目标，逐步恢复项目区森林、草地、河流等生态系统的结构与功能，提升珍稀保护动植物栖息环境，促进生物多样性的保护与修复</w:t>
      </w:r>
      <w:r>
        <w:rPr>
          <w:rFonts w:hint="eastAsia" w:ascii="仿宋_GB2312" w:hAnsi="仿宋_GB2312" w:cs="仿宋_GB2312"/>
          <w:b w:val="0"/>
          <w:kern w:val="2"/>
          <w:sz w:val="28"/>
          <w:szCs w:val="24"/>
          <w:lang w:val="en-US" w:eastAsia="zh-CN" w:bidi="ar-SA"/>
        </w:rPr>
        <w:t>，</w:t>
      </w:r>
      <w:r>
        <w:rPr>
          <w:rFonts w:hint="eastAsia"/>
        </w:rPr>
        <w:t>为汾河上游生物多样性保护提供保障。</w:t>
      </w:r>
    </w:p>
    <w:p>
      <w:pPr>
        <w:keepNext w:val="0"/>
        <w:keepLines w:val="0"/>
        <w:pageBreakBefore w:val="0"/>
        <w:widowControl/>
        <w:suppressLineNumbers w:val="0"/>
        <w:kinsoku/>
        <w:wordWrap/>
        <w:overflowPunct/>
        <w:topLinePunct w:val="0"/>
        <w:autoSpaceDE/>
        <w:autoSpaceDN/>
        <w:bidi w:val="0"/>
        <w:adjustRightInd w:val="0"/>
        <w:snapToGrid w:val="0"/>
        <w:ind w:leftChars="0" w:firstLine="560" w:firstLineChars="200"/>
        <w:jc w:val="both"/>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eastAsia="仿宋_GB2312" w:cs="仿宋_GB2312"/>
          <w:b w:val="0"/>
          <w:kern w:val="2"/>
          <w:sz w:val="28"/>
          <w:szCs w:val="24"/>
          <w:lang w:val="en-US" w:eastAsia="zh-CN" w:bidi="ar-SA"/>
        </w:rPr>
        <w:t xml:space="preserve">以科技创新为抓手，促进自然保护区生态监测、大数据分析、生物多样性保护的研究工作，从而提升生物多样性保护的技术储备，为后续生物多样性保护工作提供科学指导。 </w:t>
      </w:r>
    </w:p>
    <w:p>
      <w:pPr>
        <w:keepNext w:val="0"/>
        <w:keepLines w:val="0"/>
        <w:pageBreakBefore w:val="0"/>
        <w:widowControl/>
        <w:suppressLineNumbers w:val="0"/>
        <w:kinsoku/>
        <w:wordWrap/>
        <w:overflowPunct/>
        <w:topLinePunct w:val="0"/>
        <w:autoSpaceDE/>
        <w:autoSpaceDN/>
        <w:bidi w:val="0"/>
        <w:adjustRightInd w:val="0"/>
        <w:snapToGrid w:val="0"/>
        <w:ind w:leftChars="0" w:firstLine="560" w:firstLineChars="200"/>
        <w:jc w:val="both"/>
        <w:textAlignment w:val="auto"/>
        <w:rPr>
          <w:rFonts w:hint="eastAsia" w:ascii="仿宋_GB2312" w:hAnsi="仿宋_GB2312" w:eastAsia="仿宋_GB2312" w:cs="仿宋_GB2312"/>
          <w:b w:val="0"/>
          <w:kern w:val="2"/>
          <w:sz w:val="28"/>
          <w:szCs w:val="24"/>
          <w:lang w:val="en-US" w:eastAsia="zh-CN" w:bidi="ar-SA"/>
        </w:rPr>
      </w:pPr>
      <w:r>
        <w:rPr>
          <w:rFonts w:hint="eastAsia" w:ascii="仿宋_GB2312" w:hAnsi="仿宋_GB2312" w:cs="仿宋_GB2312"/>
          <w:b w:val="0"/>
          <w:kern w:val="2"/>
          <w:sz w:val="28"/>
          <w:szCs w:val="24"/>
          <w:lang w:val="en-US" w:eastAsia="zh-CN" w:bidi="ar-SA"/>
        </w:rPr>
        <w:t>通过</w:t>
      </w:r>
      <w:r>
        <w:rPr>
          <w:rFonts w:hint="eastAsia" w:ascii="仿宋_GB2312" w:hAnsi="仿宋_GB2312" w:eastAsia="仿宋_GB2312" w:cs="仿宋_GB2312"/>
          <w:b w:val="0"/>
          <w:kern w:val="2"/>
          <w:sz w:val="28"/>
          <w:szCs w:val="24"/>
          <w:lang w:val="en-US" w:eastAsia="zh-CN" w:bidi="ar-SA"/>
        </w:rPr>
        <w:t xml:space="preserve">多种形式的宣教手段，提高当地群众生态意识，将生态保护理念转变成人们的自觉行动，达到人与自然和谐相处。 </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2.具体目标</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eastAsia="zh-CN"/>
        </w:rPr>
        <w:t>产出目标：</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cs="仿宋_GB2312"/>
          <w:b w:val="0"/>
          <w:color w:val="auto"/>
          <w:kern w:val="2"/>
          <w:sz w:val="28"/>
          <w:szCs w:val="24"/>
          <w:lang w:val="en-US" w:eastAsia="zh-CN" w:bidi="ar-SA"/>
        </w:rPr>
      </w:pPr>
      <w:r>
        <w:rPr>
          <w:rFonts w:hint="eastAsia" w:ascii="仿宋_GB2312" w:hAnsi="仿宋_GB2312" w:cs="仿宋_GB2312"/>
          <w:b w:val="0"/>
          <w:color w:val="auto"/>
          <w:kern w:val="2"/>
          <w:sz w:val="28"/>
          <w:szCs w:val="24"/>
          <w:lang w:val="en-US" w:eastAsia="zh-CN" w:bidi="ar-SA"/>
        </w:rPr>
        <w:t>①</w:t>
      </w:r>
      <w:r>
        <w:rPr>
          <w:rFonts w:hint="eastAsia" w:ascii="仿宋_GB2312" w:hAnsi="仿宋_GB2312" w:eastAsia="仿宋_GB2312" w:cs="仿宋_GB2312"/>
          <w:b w:val="0"/>
          <w:color w:val="auto"/>
          <w:kern w:val="2"/>
          <w:sz w:val="28"/>
          <w:szCs w:val="24"/>
          <w:lang w:val="en-US" w:eastAsia="zh-CN" w:bidi="ar-SA"/>
        </w:rPr>
        <w:t>植被修复工程</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生态造林2067.96公顷</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疏林地提升1316.22公顷</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五坝线两侧绿色廊道长约8.14km</w:t>
      </w:r>
      <w:r>
        <w:rPr>
          <w:rFonts w:hint="eastAsia" w:ascii="仿宋_GB2312" w:hAnsi="仿宋_GB2312" w:cs="仿宋_GB2312"/>
          <w:b w:val="0"/>
          <w:color w:val="auto"/>
          <w:kern w:val="2"/>
          <w:sz w:val="28"/>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b w:val="0"/>
          <w:color w:val="auto"/>
          <w:kern w:val="2"/>
          <w:sz w:val="28"/>
          <w:szCs w:val="24"/>
          <w:lang w:val="en-US" w:eastAsia="zh-CN" w:bidi="ar-SA"/>
        </w:rPr>
      </w:pPr>
      <w:r>
        <w:rPr>
          <w:rFonts w:hint="eastAsia" w:ascii="仿宋_GB2312" w:hAnsi="仿宋_GB2312" w:cs="仿宋_GB2312"/>
          <w:b w:val="0"/>
          <w:color w:val="auto"/>
          <w:kern w:val="2"/>
          <w:sz w:val="28"/>
          <w:szCs w:val="24"/>
          <w:lang w:val="en-US" w:eastAsia="zh-CN" w:bidi="ar-SA"/>
        </w:rPr>
        <w:t>②</w:t>
      </w:r>
      <w:r>
        <w:rPr>
          <w:rFonts w:hint="eastAsia" w:ascii="仿宋_GB2312" w:hAnsi="仿宋_GB2312" w:eastAsia="仿宋_GB2312" w:cs="仿宋_GB2312"/>
          <w:b w:val="0"/>
          <w:color w:val="auto"/>
          <w:kern w:val="2"/>
          <w:sz w:val="28"/>
          <w:szCs w:val="24"/>
          <w:lang w:val="en-US" w:eastAsia="zh-CN" w:bidi="ar-SA"/>
        </w:rPr>
        <w:t>河流生态修复工程</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河流近自然修复8.75km;</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b w:val="0"/>
          <w:color w:val="auto"/>
          <w:kern w:val="2"/>
          <w:sz w:val="28"/>
          <w:szCs w:val="24"/>
          <w:lang w:val="en-US" w:eastAsia="zh-CN" w:bidi="ar-SA"/>
        </w:rPr>
      </w:pPr>
      <w:r>
        <w:rPr>
          <w:rFonts w:hint="eastAsia" w:ascii="仿宋_GB2312" w:hAnsi="仿宋_GB2312" w:cs="仿宋_GB2312"/>
          <w:b w:val="0"/>
          <w:color w:val="auto"/>
          <w:kern w:val="2"/>
          <w:sz w:val="28"/>
          <w:szCs w:val="24"/>
          <w:lang w:val="en-US" w:eastAsia="zh-CN" w:bidi="ar-SA"/>
        </w:rPr>
        <w:t>③</w:t>
      </w:r>
      <w:r>
        <w:rPr>
          <w:rFonts w:hint="eastAsia" w:ascii="仿宋_GB2312" w:hAnsi="仿宋_GB2312" w:eastAsia="仿宋_GB2312" w:cs="仿宋_GB2312"/>
          <w:b w:val="0"/>
          <w:color w:val="auto"/>
          <w:kern w:val="2"/>
          <w:sz w:val="28"/>
          <w:szCs w:val="24"/>
          <w:lang w:val="en-US" w:eastAsia="zh-CN" w:bidi="ar-SA"/>
        </w:rPr>
        <w:t>环境提升工程</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布置乡村生活污水3处</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农业面源治理2867公顷</w:t>
      </w:r>
      <w:r>
        <w:rPr>
          <w:rFonts w:hint="eastAsia" w:ascii="仿宋_GB2312" w:hAnsi="仿宋_GB2312" w:cs="仿宋_GB2312"/>
          <w:b w:val="0"/>
          <w:color w:val="auto"/>
          <w:kern w:val="2"/>
          <w:sz w:val="28"/>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b w:val="0"/>
          <w:color w:val="auto"/>
          <w:kern w:val="2"/>
          <w:sz w:val="28"/>
          <w:szCs w:val="24"/>
          <w:lang w:val="en-US" w:eastAsia="zh-CN" w:bidi="ar-SA"/>
        </w:rPr>
      </w:pPr>
      <w:r>
        <w:rPr>
          <w:rFonts w:hint="eastAsia" w:ascii="仿宋_GB2312" w:hAnsi="仿宋_GB2312" w:cs="仿宋_GB2312"/>
          <w:b w:val="0"/>
          <w:color w:val="auto"/>
          <w:kern w:val="2"/>
          <w:sz w:val="28"/>
          <w:szCs w:val="24"/>
          <w:lang w:val="en-US" w:eastAsia="zh-CN" w:bidi="ar-SA"/>
        </w:rPr>
        <w:t>④</w:t>
      </w:r>
      <w:r>
        <w:rPr>
          <w:rFonts w:hint="eastAsia" w:ascii="仿宋_GB2312" w:hAnsi="仿宋_GB2312" w:eastAsia="仿宋_GB2312" w:cs="仿宋_GB2312"/>
          <w:b w:val="0"/>
          <w:color w:val="auto"/>
          <w:kern w:val="2"/>
          <w:sz w:val="28"/>
          <w:szCs w:val="24"/>
          <w:lang w:val="en-US" w:eastAsia="zh-CN" w:bidi="ar-SA"/>
        </w:rPr>
        <w:t>警示保护工程</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设立核心区界碑19座</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标识标牌19个</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实现警示保护区域6122公顷</w:t>
      </w:r>
      <w:r>
        <w:rPr>
          <w:rFonts w:hint="eastAsia" w:ascii="仿宋_GB2312" w:hAnsi="仿宋_GB2312" w:cs="仿宋_GB2312"/>
          <w:b w:val="0"/>
          <w:color w:val="auto"/>
          <w:kern w:val="2"/>
          <w:sz w:val="28"/>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cs="仿宋_GB2312"/>
          <w:b w:val="0"/>
          <w:color w:val="auto"/>
          <w:kern w:val="2"/>
          <w:sz w:val="28"/>
          <w:szCs w:val="24"/>
          <w:lang w:val="en-US" w:eastAsia="zh-CN" w:bidi="ar-SA"/>
        </w:rPr>
        <w:t>⑤</w:t>
      </w:r>
      <w:r>
        <w:rPr>
          <w:rFonts w:hint="eastAsia" w:ascii="仿宋_GB2312" w:hAnsi="仿宋_GB2312" w:eastAsia="仿宋_GB2312" w:cs="仿宋_GB2312"/>
          <w:b w:val="0"/>
          <w:color w:val="auto"/>
          <w:kern w:val="2"/>
          <w:sz w:val="28"/>
          <w:szCs w:val="24"/>
          <w:lang w:val="en-US" w:eastAsia="zh-CN" w:bidi="ar-SA"/>
        </w:rPr>
        <w:t>科研宣教工程</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布置100个科研监测设备</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建立科研宣教馆3045平方米</w:t>
      </w:r>
      <w:r>
        <w:rPr>
          <w:rFonts w:hint="eastAsia" w:ascii="仿宋_GB2312" w:hAnsi="仿宋_GB2312" w:cs="仿宋_GB2312"/>
          <w:b w:val="0"/>
          <w:color w:val="auto"/>
          <w:kern w:val="2"/>
          <w:sz w:val="28"/>
          <w:szCs w:val="24"/>
          <w:lang w:val="en-US" w:eastAsia="zh-CN" w:bidi="ar-SA"/>
        </w:rPr>
        <w:t>，</w:t>
      </w:r>
      <w:r>
        <w:rPr>
          <w:rFonts w:hint="eastAsia" w:ascii="仿宋_GB2312" w:hAnsi="仿宋_GB2312" w:eastAsia="仿宋_GB2312" w:cs="仿宋_GB2312"/>
          <w:b w:val="0"/>
          <w:color w:val="auto"/>
          <w:kern w:val="2"/>
          <w:sz w:val="28"/>
          <w:szCs w:val="24"/>
          <w:lang w:val="en-US" w:eastAsia="zh-CN" w:bidi="ar-SA"/>
        </w:rPr>
        <w:t>设立宣传教育牌6个。</w:t>
      </w:r>
    </w:p>
    <w:p>
      <w:pPr>
        <w:pStyle w:val="2"/>
        <w:keepNext w:val="0"/>
        <w:keepLines w:val="0"/>
        <w:pageBreakBefore w:val="0"/>
        <w:widowControl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以上建设内容按照批复时间建设完成，并及时组织验收，验收合格率达到100%；</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eastAsia="zh-CN"/>
        </w:rPr>
        <w:t>效益目标：</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rPr>
      </w:pPr>
      <w:r>
        <w:rPr>
          <w:rFonts w:hint="eastAsia" w:ascii="仿宋_GB2312" w:hAnsi="仿宋_GB2312" w:cs="仿宋_GB2312"/>
          <w:sz w:val="28"/>
          <w:szCs w:val="28"/>
          <w:lang w:val="en-US" w:eastAsia="zh-CN"/>
        </w:rPr>
        <w:t>①</w:t>
      </w:r>
      <w:r>
        <w:rPr>
          <w:rFonts w:hint="eastAsia" w:ascii="仿宋_GB2312" w:hAnsi="仿宋_GB2312" w:eastAsia="仿宋_GB2312" w:cs="仿宋_GB2312"/>
          <w:sz w:val="28"/>
          <w:szCs w:val="28"/>
          <w:lang w:val="en-US" w:eastAsia="zh-CN"/>
        </w:rPr>
        <w:t>森林植被覆盖率力争达到56.73%</w:t>
      </w:r>
      <w:r>
        <w:rPr>
          <w:rFonts w:hint="eastAsia" w:ascii="仿宋_GB2312" w:hAnsi="仿宋_GB2312" w:cs="仿宋_GB2312"/>
          <w:sz w:val="28"/>
          <w:szCs w:val="28"/>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②</w:t>
      </w:r>
      <w:r>
        <w:rPr>
          <w:rFonts w:hint="eastAsia" w:ascii="仿宋_GB2312" w:hAnsi="仿宋_GB2312" w:eastAsia="仿宋_GB2312" w:cs="仿宋_GB2312"/>
          <w:lang w:eastAsia="zh-CN"/>
        </w:rPr>
        <w:t>通过河流近自然生态修复工程，</w:t>
      </w:r>
      <w:r>
        <w:rPr>
          <w:rFonts w:hint="eastAsia" w:ascii="仿宋_GB2312" w:hAnsi="仿宋_GB2312" w:eastAsia="仿宋_GB2312" w:cs="仿宋_GB2312"/>
          <w:sz w:val="28"/>
          <w:szCs w:val="28"/>
          <w:lang w:val="en-US" w:eastAsia="zh-CN"/>
        </w:rPr>
        <w:t>水土流失治理率达到63%以上；</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rPr>
      </w:pPr>
      <w:r>
        <w:rPr>
          <w:rFonts w:hint="eastAsia" w:ascii="仿宋_GB2312" w:hAnsi="仿宋_GB2312" w:cs="仿宋_GB2312"/>
          <w:lang w:val="en-US" w:eastAsia="zh-CN"/>
        </w:rPr>
        <w:t>③</w:t>
      </w:r>
      <w:r>
        <w:rPr>
          <w:rFonts w:hint="eastAsia" w:ascii="仿宋_GB2312" w:hAnsi="仿宋_GB2312" w:eastAsia="仿宋_GB2312" w:cs="仿宋_GB2312"/>
        </w:rPr>
        <w:t>提高</w:t>
      </w:r>
      <w:r>
        <w:rPr>
          <w:rFonts w:hint="eastAsia" w:ascii="仿宋_GB2312" w:hAnsi="仿宋_GB2312" w:eastAsia="仿宋_GB2312" w:cs="仿宋_GB2312"/>
          <w:b w:val="0"/>
          <w:color w:val="auto"/>
          <w:kern w:val="2"/>
          <w:sz w:val="28"/>
          <w:szCs w:val="24"/>
          <w:lang w:val="en-US" w:eastAsia="zh-CN" w:bidi="ar-SA"/>
        </w:rPr>
        <w:t>乡村</w:t>
      </w:r>
      <w:r>
        <w:rPr>
          <w:rFonts w:hint="eastAsia" w:ascii="仿宋_GB2312" w:hAnsi="仿宋_GB2312" w:eastAsia="仿宋_GB2312" w:cs="仿宋_GB2312"/>
        </w:rPr>
        <w:t>污水收集能力，完善村落基础设施建设，改善居民的人居环境。</w:t>
      </w:r>
    </w:p>
    <w:p>
      <w:pPr>
        <w:pStyle w:val="2"/>
        <w:keepNext w:val="0"/>
        <w:keepLines w:val="0"/>
        <w:pageBreakBefore w:val="0"/>
        <w:widowControl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④</w:t>
      </w:r>
      <w:r>
        <w:rPr>
          <w:rFonts w:hint="eastAsia" w:ascii="仿宋_GB2312" w:hAnsi="仿宋_GB2312" w:eastAsia="仿宋_GB2312" w:cs="仿宋_GB2312"/>
          <w:sz w:val="28"/>
          <w:szCs w:val="28"/>
          <w:lang w:val="en-US" w:eastAsia="zh-CN"/>
        </w:rPr>
        <w:t>通过实施警示保护工程，减少人类活动对动物主要栖息地的干扰，促进核心区林草植被自然修复，使保护区动植物得到休养生息；</w:t>
      </w:r>
    </w:p>
    <w:p>
      <w:pPr>
        <w:pStyle w:val="2"/>
        <w:keepNext w:val="0"/>
        <w:keepLines w:val="0"/>
        <w:pageBreakBefore w:val="0"/>
        <w:widowControl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⑤</w:t>
      </w:r>
      <w:r>
        <w:rPr>
          <w:rFonts w:hint="eastAsia" w:ascii="仿宋_GB2312" w:hAnsi="仿宋_GB2312" w:eastAsia="仿宋_GB2312" w:cs="仿宋_GB2312"/>
          <w:sz w:val="28"/>
          <w:szCs w:val="28"/>
          <w:lang w:val="en-US" w:eastAsia="zh-CN"/>
        </w:rPr>
        <w:t>通过科研宣教工程，布设科研监测点，研究珍稀动植物生物习性和人类活动对珍稀保护动植物的影响情况，对生态功能保护及生物多样性保护提供理论依据；</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b w:val="0"/>
          <w:bCs w:val="0"/>
          <w:color w:val="auto"/>
          <w:lang w:eastAsia="zh-CN"/>
        </w:rPr>
      </w:pPr>
      <w:r>
        <w:rPr>
          <w:rFonts w:hint="eastAsia" w:ascii="仿宋_GB2312" w:hAnsi="仿宋_GB2312" w:cs="仿宋_GB2312"/>
          <w:b w:val="0"/>
          <w:bCs w:val="0"/>
          <w:color w:val="auto"/>
          <w:lang w:val="en-US" w:eastAsia="zh-CN"/>
        </w:rPr>
        <w:t>⑥</w:t>
      </w:r>
      <w:r>
        <w:rPr>
          <w:rFonts w:hint="eastAsia" w:ascii="仿宋_GB2312" w:hAnsi="仿宋_GB2312" w:eastAsia="仿宋_GB2312" w:cs="仿宋_GB2312"/>
          <w:b w:val="0"/>
          <w:bCs w:val="0"/>
          <w:color w:val="auto"/>
        </w:rPr>
        <w:t>建设宣传教育牌和科研宣教馆，充分挖掘地带性物种资源，加大法律法规和生物多样性保护宣传力度，提高公众参与和全民环保意识，为生物多样性保护提供思想理论和</w:t>
      </w:r>
      <w:r>
        <w:rPr>
          <w:rFonts w:hint="eastAsia" w:ascii="仿宋_GB2312" w:hAnsi="仿宋_GB2312" w:cs="仿宋_GB2312"/>
          <w:b w:val="0"/>
          <w:bCs w:val="0"/>
          <w:color w:val="auto"/>
          <w:lang w:eastAsia="zh-CN"/>
        </w:rPr>
        <w:t>法律意识</w:t>
      </w:r>
      <w:r>
        <w:rPr>
          <w:rFonts w:hint="eastAsia" w:ascii="仿宋_GB2312" w:hAnsi="仿宋_GB2312" w:eastAsia="仿宋_GB2312" w:cs="仿宋_GB2312"/>
          <w:b w:val="0"/>
          <w:bCs w:val="0"/>
          <w:color w:val="auto"/>
        </w:rPr>
        <w:t>保障</w:t>
      </w:r>
      <w:r>
        <w:rPr>
          <w:rFonts w:hint="eastAsia" w:ascii="仿宋_GB2312" w:hAnsi="仿宋_GB2312" w:cs="仿宋_GB2312"/>
          <w:b w:val="0"/>
          <w:bCs w:val="0"/>
          <w:color w:val="auto"/>
          <w:lang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lang w:val="en-US" w:eastAsia="zh-CN"/>
        </w:rPr>
      </w:pPr>
      <w:r>
        <w:rPr>
          <w:rFonts w:hint="eastAsia" w:ascii="仿宋_GB2312" w:hAnsi="仿宋_GB2312" w:cs="仿宋_GB2312"/>
          <w:lang w:val="en-US" w:eastAsia="zh-CN"/>
        </w:rPr>
        <w:t>⑦</w:t>
      </w:r>
      <w:r>
        <w:rPr>
          <w:rFonts w:hint="eastAsia" w:ascii="仿宋_GB2312" w:hAnsi="仿宋_GB2312" w:eastAsia="仿宋_GB2312" w:cs="仿宋_GB2312"/>
          <w:lang w:val="en-US" w:eastAsia="zh-CN"/>
        </w:rPr>
        <w:t>项目区</w:t>
      </w:r>
      <w:r>
        <w:rPr>
          <w:rFonts w:hint="eastAsia" w:ascii="仿宋_GB2312" w:hAnsi="仿宋_GB2312" w:cs="仿宋_GB2312"/>
          <w:lang w:val="en-US" w:eastAsia="zh-CN"/>
        </w:rPr>
        <w:t>公众</w:t>
      </w:r>
      <w:r>
        <w:rPr>
          <w:rFonts w:hint="eastAsia" w:ascii="仿宋_GB2312" w:hAnsi="仿宋_GB2312" w:eastAsia="仿宋_GB2312" w:cs="仿宋_GB2312"/>
          <w:lang w:val="en-US" w:eastAsia="zh-CN"/>
        </w:rPr>
        <w:t>满意度达90%以上（含90%）。</w:t>
      </w:r>
    </w:p>
    <w:p>
      <w:pPr>
        <w:pageBreakBefore w:val="0"/>
        <w:kinsoku/>
        <w:wordWrap/>
        <w:overflowPunct w:val="0"/>
        <w:topLinePunct w:val="0"/>
        <w:autoSpaceDE/>
        <w:autoSpaceDN/>
        <w:bidi w:val="0"/>
        <w:adjustRightInd w:val="0"/>
        <w:snapToGrid w:val="0"/>
        <w:spacing w:line="360" w:lineRule="auto"/>
        <w:ind w:firstLine="560" w:firstLineChars="200"/>
        <w:jc w:val="both"/>
        <w:textAlignment w:val="auto"/>
        <w:outlineLvl w:val="0"/>
        <w:rPr>
          <w:rFonts w:hint="eastAsia" w:ascii="黑体" w:hAnsi="黑体" w:eastAsia="黑体" w:cs="黑体"/>
          <w:b w:val="0"/>
          <w:bCs/>
          <w:sz w:val="28"/>
          <w:szCs w:val="28"/>
        </w:rPr>
      </w:pPr>
      <w:bookmarkStart w:id="8" w:name="_Toc7989862"/>
      <w:bookmarkStart w:id="9" w:name="_Toc512610831"/>
      <w:bookmarkStart w:id="10" w:name="_Toc13880"/>
      <w:bookmarkStart w:id="11" w:name="_Toc13146608"/>
      <w:bookmarkStart w:id="12" w:name="_Toc3387"/>
      <w:bookmarkStart w:id="13" w:name="_Toc18260"/>
      <w:r>
        <w:rPr>
          <w:rFonts w:hint="eastAsia" w:ascii="黑体" w:hAnsi="黑体" w:eastAsia="黑体" w:cs="黑体"/>
          <w:b w:val="0"/>
          <w:bCs/>
          <w:sz w:val="28"/>
          <w:szCs w:val="28"/>
        </w:rPr>
        <w:t>二、</w:t>
      </w:r>
      <w:bookmarkEnd w:id="8"/>
      <w:bookmarkEnd w:id="9"/>
      <w:r>
        <w:rPr>
          <w:rFonts w:hint="eastAsia" w:ascii="黑体" w:hAnsi="黑体" w:eastAsia="黑体" w:cs="黑体"/>
          <w:b w:val="0"/>
          <w:bCs/>
          <w:sz w:val="28"/>
          <w:szCs w:val="28"/>
        </w:rPr>
        <w:t>绩效评价工作</w:t>
      </w:r>
      <w:r>
        <w:rPr>
          <w:rFonts w:hint="eastAsia" w:ascii="黑体" w:hAnsi="黑体" w:eastAsia="黑体" w:cs="黑体"/>
          <w:b w:val="0"/>
          <w:bCs/>
          <w:sz w:val="28"/>
          <w:szCs w:val="28"/>
          <w:lang w:val="en-US" w:eastAsia="zh-CN"/>
        </w:rPr>
        <w:t>开展</w:t>
      </w:r>
      <w:r>
        <w:rPr>
          <w:rFonts w:hint="eastAsia" w:ascii="黑体" w:hAnsi="黑体" w:eastAsia="黑体" w:cs="黑体"/>
          <w:b w:val="0"/>
          <w:bCs/>
          <w:sz w:val="28"/>
          <w:szCs w:val="28"/>
        </w:rPr>
        <w:t>情况</w:t>
      </w:r>
      <w:bookmarkEnd w:id="10"/>
      <w:bookmarkEnd w:id="11"/>
      <w:bookmarkEnd w:id="12"/>
      <w:bookmarkEnd w:id="13"/>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14" w:name="_Toc16873"/>
      <w:bookmarkStart w:id="15" w:name="_Toc21425"/>
      <w:bookmarkStart w:id="16" w:name="_Toc31341"/>
      <w:bookmarkStart w:id="17" w:name="_Toc7989863"/>
      <w:bookmarkStart w:id="18" w:name="_Toc22836"/>
      <w:bookmarkStart w:id="19" w:name="_Toc13146609"/>
      <w:bookmarkStart w:id="20" w:name="_Toc23772"/>
      <w:bookmarkStart w:id="21" w:name="_Toc485130613"/>
      <w:bookmarkStart w:id="22" w:name="_Toc25428"/>
      <w:bookmarkStart w:id="23" w:name="_Toc478814018"/>
      <w:bookmarkStart w:id="24" w:name="_Toc512610832"/>
      <w:r>
        <w:rPr>
          <w:rFonts w:hint="eastAsia" w:ascii="楷体_GB2312" w:hAnsi="楷体_GB2312" w:eastAsia="楷体_GB2312" w:cs="楷体_GB2312"/>
          <w:i w:val="0"/>
          <w:iCs w:val="0"/>
          <w:caps w:val="0"/>
          <w:color w:val="000000"/>
          <w:spacing w:val="0"/>
          <w:kern w:val="0"/>
          <w:sz w:val="28"/>
          <w:szCs w:val="28"/>
          <w:highlight w:val="none"/>
          <w:lang w:val="en-US" w:eastAsia="zh-CN" w:bidi="ar"/>
        </w:rPr>
        <w:t>（一）评价目的</w:t>
      </w:r>
      <w:bookmarkEnd w:id="14"/>
      <w:bookmarkEnd w:id="15"/>
      <w:bookmarkEnd w:id="16"/>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本次绩效评价依据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，对</w:t>
      </w:r>
      <w:r>
        <w:rPr>
          <w:rFonts w:hint="eastAsia" w:ascii="仿宋_GB2312" w:hAnsi="仿宋_GB2312" w:cs="仿宋_GB2312"/>
          <w:i w:val="0"/>
          <w:iCs w:val="0"/>
          <w:caps w:val="0"/>
          <w:color w:val="auto"/>
          <w:spacing w:val="0"/>
          <w:kern w:val="0"/>
          <w:sz w:val="28"/>
          <w:szCs w:val="28"/>
          <w:highlight w:val="none"/>
          <w:lang w:val="en-US" w:eastAsia="zh-CN" w:bidi="ar"/>
        </w:rPr>
        <w:t>宁武县芦芽山生物多样性保护项目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进行绩效评价。通过预算绩效评价，及时发现问题，总结经验，提出改进意见；一是为政府相关决策及下一年度预算安排提供依据；二是为林业局</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掌握项目动态、优化项目信息反馈机制、加强项目监管，进一步修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改完善</w:t>
      </w:r>
      <w:r>
        <w:rPr>
          <w:rFonts w:hint="eastAsia" w:ascii="仿宋_GB2312" w:hAnsi="仿宋_GB2312" w:cs="仿宋_GB2312"/>
          <w:i w:val="0"/>
          <w:iCs w:val="0"/>
          <w:caps w:val="0"/>
          <w:color w:val="auto"/>
          <w:spacing w:val="0"/>
          <w:kern w:val="0"/>
          <w:sz w:val="28"/>
          <w:szCs w:val="28"/>
          <w:highlight w:val="none"/>
          <w:lang w:val="en-US" w:eastAsia="zh-CN" w:bidi="ar"/>
        </w:rPr>
        <w:t>宁武县芦芽山生物多样性保护项目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提供参考。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5" w:name="_Toc13760"/>
      <w:bookmarkStart w:id="26" w:name="_Toc9200"/>
      <w:bookmarkStart w:id="27" w:name="_Toc14905"/>
      <w:r>
        <w:rPr>
          <w:rFonts w:hint="eastAsia" w:ascii="楷体_GB2312" w:hAnsi="楷体_GB2312" w:eastAsia="楷体_GB2312" w:cs="楷体_GB2312"/>
          <w:i w:val="0"/>
          <w:iCs w:val="0"/>
          <w:caps w:val="0"/>
          <w:color w:val="000000"/>
          <w:spacing w:val="0"/>
          <w:kern w:val="0"/>
          <w:sz w:val="28"/>
          <w:szCs w:val="28"/>
          <w:highlight w:val="none"/>
          <w:lang w:val="en-US" w:eastAsia="zh-CN" w:bidi="ar"/>
        </w:rPr>
        <w:t>（二）评价对象和范围</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ascii="仿宋_GB2312" w:eastAsia="仿宋_GB2312" w:hAnsiTheme="minorHAnsi"/>
          <w:sz w:val="28"/>
        </w:rPr>
      </w:pPr>
      <w:bookmarkStart w:id="28" w:name="_Toc3884"/>
      <w:bookmarkStart w:id="29" w:name="_Toc19512"/>
      <w:r>
        <w:rPr>
          <w:rFonts w:hint="eastAsia" w:ascii="仿宋_GB2312" w:eastAsia="仿宋_GB2312" w:hAnsiTheme="minorHAnsi"/>
          <w:sz w:val="28"/>
        </w:rPr>
        <w:t>本次绩效评价的对象是</w:t>
      </w:r>
      <w:r>
        <w:rPr>
          <w:rFonts w:hint="eastAsia" w:ascii="仿宋_GB2312" w:hAnsiTheme="minorHAnsi"/>
          <w:sz w:val="28"/>
          <w:lang w:eastAsia="zh-CN"/>
        </w:rPr>
        <w:t>宁武县芦芽山生物多样性保护项目资金</w:t>
      </w:r>
      <w:r>
        <w:rPr>
          <w:rFonts w:hint="eastAsia" w:ascii="仿宋_GB2312" w:hAnsi="仿宋_GB2312" w:eastAsia="仿宋_GB2312" w:cs="仿宋_GB2312"/>
          <w:b w:val="0"/>
          <w:kern w:val="2"/>
          <w:sz w:val="28"/>
          <w:szCs w:val="24"/>
          <w:lang w:val="en-US" w:eastAsia="zh-CN" w:bidi="ar-SA"/>
        </w:rPr>
        <w:t>4175.1973</w:t>
      </w:r>
      <w:r>
        <w:rPr>
          <w:rFonts w:hint="eastAsia" w:ascii="仿宋_GB2312" w:eastAsia="仿宋_GB2312" w:hAnsiTheme="minorHAnsi"/>
          <w:sz w:val="28"/>
          <w:lang w:val="en-US" w:eastAsia="zh-CN"/>
        </w:rPr>
        <w:t>万</w:t>
      </w:r>
      <w:r>
        <w:rPr>
          <w:rFonts w:hint="eastAsia" w:ascii="仿宋_GB2312" w:eastAsia="仿宋_GB2312" w:hAnsiTheme="minorHAnsi"/>
          <w:sz w:val="28"/>
        </w:rPr>
        <w:t>元，与此同时，对财政资金的监督、管理使用进行评价，根据评价结果，提出相关政策性意见。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楷体_GB2312" w:hAnsi="楷体_GB2312" w:eastAsia="楷体_GB2312" w:cs="楷体_GB2312"/>
          <w:i w:val="0"/>
          <w:iCs w:val="0"/>
          <w:caps w:val="0"/>
          <w:color w:val="000000"/>
          <w:spacing w:val="0"/>
          <w:kern w:val="0"/>
          <w:sz w:val="28"/>
          <w:szCs w:val="28"/>
          <w:highlight w:val="none"/>
          <w:lang w:val="en-US" w:eastAsia="zh-CN" w:bidi="ar"/>
        </w:rPr>
      </w:pPr>
      <w:r>
        <w:rPr>
          <w:rFonts w:hint="eastAsia" w:ascii="仿宋_GB2312" w:eastAsia="仿宋_GB2312" w:hAnsiTheme="minorHAnsi" w:cstheme="minorBidi"/>
          <w:kern w:val="0"/>
          <w:sz w:val="28"/>
          <w:szCs w:val="24"/>
          <w:lang w:val="en-US" w:eastAsia="zh-CN" w:bidi="ar"/>
        </w:rPr>
        <w:t>绩效评价范围为</w:t>
      </w:r>
      <w:r>
        <w:rPr>
          <w:rFonts w:hint="eastAsia" w:ascii="仿宋_GB2312" w:hAnsiTheme="minorHAnsi" w:cstheme="minorBidi"/>
          <w:kern w:val="0"/>
          <w:sz w:val="28"/>
          <w:szCs w:val="24"/>
          <w:lang w:val="en-US" w:eastAsia="zh-CN" w:bidi="ar"/>
        </w:rPr>
        <w:t>宁武县芦芽山生物多样性保护项目</w:t>
      </w:r>
      <w:r>
        <w:rPr>
          <w:rFonts w:hint="eastAsia" w:ascii="仿宋_GB2312" w:eastAsia="仿宋_GB2312" w:hAnsiTheme="minorHAnsi" w:cstheme="minorBidi"/>
          <w:kern w:val="0"/>
          <w:sz w:val="28"/>
          <w:szCs w:val="24"/>
          <w:lang w:val="en-US" w:eastAsia="zh-CN" w:bidi="ar"/>
        </w:rPr>
        <w:t>资金产生的绩效以及为产生绩效所经历的各环节过程，具体绩效评价范围包括项目决策、过程、产出、效益。</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0" w:name="_Toc29424"/>
      <w:r>
        <w:rPr>
          <w:rFonts w:hint="eastAsia" w:ascii="楷体_GB2312" w:hAnsi="楷体_GB2312" w:eastAsia="楷体_GB2312" w:cs="楷体_GB2312"/>
          <w:i w:val="0"/>
          <w:iCs w:val="0"/>
          <w:caps w:val="0"/>
          <w:color w:val="000000"/>
          <w:spacing w:val="0"/>
          <w:kern w:val="0"/>
          <w:sz w:val="28"/>
          <w:szCs w:val="28"/>
          <w:highlight w:val="none"/>
          <w:lang w:val="en-US" w:eastAsia="zh-CN" w:bidi="ar"/>
        </w:rPr>
        <w:t>（三）评价基准日</w:t>
      </w:r>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根据财政资金计划下达时间、项目实施期限，项目绩效显现等因素，综合确定本次绩效评价基准</w:t>
      </w:r>
      <w:r>
        <w:rPr>
          <w:rFonts w:hint="eastAsia" w:ascii="仿宋_GB2312" w:hAnsi="仿宋_GB2312" w:eastAsia="仿宋_GB2312" w:cs="仿宋_GB2312"/>
          <w:color w:val="auto"/>
          <w:sz w:val="28"/>
          <w:szCs w:val="28"/>
          <w:lang w:val="en-US" w:eastAsia="zh-CN"/>
        </w:rPr>
        <w:t>日为2021年</w:t>
      </w:r>
      <w:r>
        <w:rPr>
          <w:rFonts w:hint="eastAsia" w:ascii="仿宋_GB2312" w:hAnsi="仿宋_GB2312" w:cs="仿宋_GB2312"/>
          <w:color w:val="auto"/>
          <w:sz w:val="28"/>
          <w:szCs w:val="28"/>
          <w:lang w:val="en-US" w:eastAsia="zh-CN"/>
        </w:rPr>
        <w:t>6</w:t>
      </w:r>
      <w:r>
        <w:rPr>
          <w:rFonts w:hint="eastAsia" w:ascii="仿宋_GB2312" w:hAnsi="仿宋_GB2312" w:eastAsia="仿宋_GB2312" w:cs="仿宋_GB2312"/>
          <w:color w:val="auto"/>
          <w:sz w:val="28"/>
          <w:szCs w:val="28"/>
          <w:lang w:val="en-US" w:eastAsia="zh-CN"/>
        </w:rPr>
        <w:t>月3</w:t>
      </w:r>
      <w:r>
        <w:rPr>
          <w:rFonts w:hint="eastAsia" w:ascii="仿宋_GB2312" w:hAnsi="仿宋_GB2312" w:cs="仿宋_GB2312"/>
          <w:color w:val="auto"/>
          <w:sz w:val="28"/>
          <w:szCs w:val="28"/>
          <w:lang w:val="en-US" w:eastAsia="zh-CN"/>
        </w:rPr>
        <w:t>0</w:t>
      </w:r>
      <w:r>
        <w:rPr>
          <w:rFonts w:hint="eastAsia" w:ascii="仿宋_GB2312" w:hAnsi="仿宋_GB2312" w:eastAsia="仿宋_GB2312" w:cs="仿宋_GB2312"/>
          <w:color w:val="auto"/>
          <w:sz w:val="28"/>
          <w:szCs w:val="28"/>
          <w:lang w:val="en-US" w:eastAsia="zh-CN"/>
        </w:rPr>
        <w:t>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1" w:name="_Toc18726"/>
      <w:bookmarkStart w:id="32" w:name="_Toc12233"/>
      <w:bookmarkStart w:id="33" w:name="_Toc23707"/>
      <w:r>
        <w:rPr>
          <w:rFonts w:hint="eastAsia" w:ascii="楷体_GB2312" w:hAnsi="楷体_GB2312" w:eastAsia="楷体_GB2312" w:cs="楷体_GB2312"/>
          <w:i w:val="0"/>
          <w:iCs w:val="0"/>
          <w:caps w:val="0"/>
          <w:color w:val="000000"/>
          <w:spacing w:val="0"/>
          <w:kern w:val="0"/>
          <w:sz w:val="28"/>
          <w:szCs w:val="28"/>
          <w:highlight w:val="none"/>
          <w:lang w:val="en-US" w:eastAsia="zh-CN" w:bidi="ar"/>
        </w:rPr>
        <w:t>（四）绩效评价指标体系</w:t>
      </w:r>
      <w:bookmarkEnd w:id="31"/>
      <w:bookmarkEnd w:id="32"/>
      <w:bookmarkEnd w:id="33"/>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ascii="仿宋_GB2312" w:hAnsi="仿宋_GB2312" w:eastAsia="仿宋_GB2312" w:cs="仿宋_GB2312"/>
          <w:b/>
          <w:kern w:val="2"/>
          <w:sz w:val="28"/>
          <w:szCs w:val="28"/>
          <w:lang w:val="en-US" w:eastAsia="zh-CN" w:bidi="ar-SA"/>
        </w:rPr>
      </w:pPr>
      <w:bookmarkStart w:id="34" w:name="_Toc31782"/>
      <w:bookmarkStart w:id="35" w:name="_Toc8685"/>
      <w:r>
        <w:rPr>
          <w:rFonts w:hint="eastAsia" w:ascii="仿宋_GB2312" w:hAnsi="仿宋_GB2312" w:eastAsia="仿宋_GB2312" w:cs="仿宋_GB2312"/>
          <w:b/>
          <w:kern w:val="2"/>
          <w:sz w:val="28"/>
          <w:szCs w:val="28"/>
          <w:lang w:val="en-US" w:eastAsia="zh-CN" w:bidi="ar-SA"/>
        </w:rPr>
        <w:t>1.指标体系设计思路</w:t>
      </w:r>
      <w:bookmarkEnd w:id="34"/>
      <w:bookmarkEnd w:id="35"/>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000000"/>
          <w:spacing w:val="0"/>
          <w:kern w:val="0"/>
          <w:sz w:val="28"/>
          <w:szCs w:val="28"/>
          <w:highlight w:val="none"/>
          <w:lang w:val="en-US" w:eastAsia="zh-CN" w:bidi="ar"/>
        </w:rPr>
        <w:t>按照财政部《项目支出绩效评价管理办法》（财预〔2020〕10号）和山西省财政厅《省级项目支出绩效评价管理办法》（晋财绩〔2020〕17号）中的项目支出绩效评价指标体系框架（参考），遵循“突出项目资金、兼顾政策内容”的评价思路，结合</w:t>
      </w:r>
      <w:r>
        <w:rPr>
          <w:rFonts w:hint="eastAsia" w:ascii="仿宋_GB2312" w:hAnsi="仿宋_GB2312" w:cs="仿宋_GB2312"/>
          <w:color w:val="auto"/>
          <w:kern w:val="2"/>
          <w:sz w:val="28"/>
          <w:szCs w:val="28"/>
          <w:lang w:val="en-US" w:eastAsia="zh-CN" w:bidi="ar-SA"/>
        </w:rPr>
        <w:t>宁武县芦芽山生物多样性保护项目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的实际情况，本着全面反映</w:t>
      </w:r>
      <w:r>
        <w:rPr>
          <w:rFonts w:hint="eastAsia" w:ascii="仿宋_GB2312" w:hAnsi="仿宋_GB2312" w:cs="仿宋_GB2312"/>
          <w:color w:val="auto"/>
          <w:kern w:val="2"/>
          <w:sz w:val="28"/>
          <w:szCs w:val="28"/>
          <w:lang w:val="en-US" w:eastAsia="zh-CN" w:bidi="ar-SA"/>
        </w:rPr>
        <w:t>宁武县芦芽山生物多样性保护项目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的预算绩效管理情况，本着尽可能细化、量化、可操作的原则，结合计划标准、历史标准等制定指标的目标值，兼顾相关政策内容，设计形成了</w:t>
      </w:r>
      <w:r>
        <w:rPr>
          <w:rFonts w:hint="eastAsia" w:ascii="仿宋_GB2312" w:hAnsi="仿宋_GB2312" w:cs="仿宋_GB2312"/>
          <w:color w:val="auto"/>
          <w:kern w:val="2"/>
          <w:sz w:val="28"/>
          <w:szCs w:val="28"/>
          <w:lang w:val="en-US" w:eastAsia="zh-CN" w:bidi="ar-SA"/>
        </w:rPr>
        <w:t>宁武县芦芽山生物多样性保护项目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支出绩效评价指标体系，</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从决策、过程、产出和效益四个维度进行评价。</w:t>
      </w:r>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ascii="仿宋_GB2312" w:hAnsi="仿宋_GB2312" w:eastAsia="仿宋_GB2312" w:cs="仿宋_GB2312"/>
          <w:b/>
          <w:bCs/>
          <w:color w:val="auto"/>
          <w:kern w:val="0"/>
          <w:sz w:val="28"/>
          <w:szCs w:val="28"/>
          <w:lang w:val="zh-CN" w:eastAsia="zh-CN" w:bidi="zh-CN"/>
        </w:rPr>
      </w:pPr>
      <w:bookmarkStart w:id="36" w:name="_Toc11582"/>
      <w:bookmarkStart w:id="37" w:name="_Toc13"/>
      <w:r>
        <w:rPr>
          <w:rFonts w:hint="eastAsia" w:ascii="仿宋_GB2312" w:hAnsi="仿宋_GB2312" w:eastAsia="仿宋_GB2312" w:cs="仿宋_GB2312"/>
          <w:b/>
          <w:kern w:val="2"/>
          <w:sz w:val="28"/>
          <w:szCs w:val="28"/>
          <w:lang w:val="en-US" w:eastAsia="zh-CN" w:bidi="ar-SA"/>
        </w:rPr>
        <w:t>2</w:t>
      </w:r>
      <w:r>
        <w:rPr>
          <w:rFonts w:hint="eastAsia" w:ascii="仿宋_GB2312" w:hAnsi="仿宋_GB2312" w:eastAsia="仿宋_GB2312" w:cs="仿宋_GB2312"/>
          <w:b/>
          <w:kern w:val="2"/>
          <w:sz w:val="28"/>
          <w:szCs w:val="28"/>
          <w:lang w:val="zh-CN" w:eastAsia="zh-CN" w:bidi="ar-SA"/>
        </w:rPr>
        <w:t>.权重设计思路</w:t>
      </w:r>
      <w:bookmarkEnd w:id="36"/>
      <w:bookmarkEnd w:id="37"/>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eastAsia="仿宋_GB2312" w:asciiTheme="minorHAnsi" w:hAnsiTheme="minorHAnsi" w:cstheme="minorBidi"/>
          <w:b/>
          <w:kern w:val="2"/>
          <w:sz w:val="28"/>
          <w:szCs w:val="28"/>
          <w:lang w:val="en-US" w:eastAsia="zh-CN" w:bidi="ar-SA"/>
        </w:rPr>
      </w:pPr>
      <w:bookmarkStart w:id="38" w:name="_Toc16419"/>
      <w:bookmarkStart w:id="39" w:name="_Toc245"/>
      <w:r>
        <w:rPr>
          <w:rFonts w:hint="eastAsia" w:ascii="仿宋_GB2312" w:hAnsi="仿宋_GB2312" w:eastAsia="仿宋_GB2312" w:cs="仿宋_GB2312"/>
          <w:b/>
          <w:kern w:val="2"/>
          <w:sz w:val="28"/>
          <w:szCs w:val="28"/>
          <w:lang w:val="en-US" w:eastAsia="zh-CN" w:bidi="ar-SA"/>
        </w:rPr>
        <w:t>3.指标体系具体内容</w:t>
      </w:r>
      <w:bookmarkEnd w:id="38"/>
      <w:bookmarkEnd w:id="39"/>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指标体系由</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4项一级指标、1</w:t>
      </w:r>
      <w:r>
        <w:rPr>
          <w:rFonts w:hint="eastAsia" w:ascii="仿宋_GB2312" w:hAnsi="仿宋_GB2312" w:cs="仿宋_GB2312"/>
          <w:i w:val="0"/>
          <w:iCs w:val="0"/>
          <w:caps w:val="0"/>
          <w:color w:val="auto"/>
          <w:spacing w:val="0"/>
          <w:kern w:val="0"/>
          <w:sz w:val="28"/>
          <w:szCs w:val="28"/>
          <w:highlight w:val="none"/>
          <w:u w:val="none"/>
          <w:lang w:val="en-US" w:eastAsia="zh-CN" w:bidi="ar"/>
        </w:rPr>
        <w:t>3</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项二级指标、</w:t>
      </w:r>
      <w:r>
        <w:rPr>
          <w:rFonts w:hint="eastAsia" w:ascii="仿宋_GB2312" w:hAnsi="仿宋_GB2312" w:cs="仿宋_GB2312"/>
          <w:i w:val="0"/>
          <w:iCs w:val="0"/>
          <w:caps w:val="0"/>
          <w:color w:val="auto"/>
          <w:spacing w:val="0"/>
          <w:kern w:val="0"/>
          <w:sz w:val="28"/>
          <w:szCs w:val="28"/>
          <w:highlight w:val="none"/>
          <w:u w:val="none"/>
          <w:lang w:val="en-US" w:eastAsia="zh-CN" w:bidi="ar"/>
        </w:rPr>
        <w:t>25</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项三级指标构成。数据主要来源于政策文件、制度文件、档案资料、基础表、满意度问卷、访谈等。决策类指标占权重分20分，从项目立项、绩效目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标、资金投入三个角度考核项目立项依据充分性和立项程序规范性、绩效目标合理性、绩效指标明确性以及预算编制科学性、资金分配合理性的情况。过程类指标占权重分20分，从资金管理和组织实施两个角度考核项目</w:t>
      </w:r>
      <w:r>
        <w:rPr>
          <w:rFonts w:hint="eastAsia" w:ascii="仿宋_GB2312" w:hAnsi="仿宋_GB2312" w:eastAsia="仿宋_GB2312" w:cs="仿宋_GB2312"/>
          <w:lang w:val="en-US" w:eastAsia="zh-CN"/>
        </w:rPr>
        <w:t>资金到位率</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预算执行率</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资金使用合规性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方案实施完整性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组织机构健全性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项目管理规范性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政府采购规范性</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日常监管有效性</w:t>
      </w:r>
      <w:r>
        <w:rPr>
          <w:rFonts w:hint="eastAsia" w:ascii="仿宋_GB2312" w:hAnsi="仿宋_GB2312" w:cs="仿宋_GB2312"/>
          <w:lang w:val="en-US" w:eastAsia="zh-CN"/>
        </w:rPr>
        <w:t>和</w:t>
      </w:r>
      <w:r>
        <w:rPr>
          <w:rFonts w:hint="eastAsia" w:ascii="仿宋_GB2312" w:hAnsi="仿宋_GB2312" w:eastAsia="仿宋_GB2312" w:cs="仿宋_GB2312"/>
          <w:lang w:val="en-US" w:eastAsia="zh-CN"/>
        </w:rPr>
        <w:t>档案管理规范性</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。产出类指标占权重分30分，从产出数量、产出质量、产出时效和产出成本四个角度考核项目实际完成率、质量达标率、完成及时率、成本节约率的情况。效益类指标占权重分30分，从项目的</w:t>
      </w:r>
      <w:r>
        <w:rPr>
          <w:rFonts w:hint="eastAsia" w:ascii="仿宋_GB2312" w:hAnsi="仿宋_GB2312" w:cs="仿宋_GB2312"/>
          <w:i w:val="0"/>
          <w:iCs w:val="0"/>
          <w:caps w:val="0"/>
          <w:color w:val="auto"/>
          <w:spacing w:val="0"/>
          <w:kern w:val="0"/>
          <w:sz w:val="28"/>
          <w:szCs w:val="28"/>
          <w:highlight w:val="none"/>
          <w:lang w:val="en-US" w:eastAsia="zh-CN" w:bidi="ar"/>
        </w:rPr>
        <w:t>生态</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效益、可持续影响、满意度进行考核</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40" w:name="_Toc21613"/>
      <w:bookmarkStart w:id="41" w:name="_Toc6307"/>
      <w:bookmarkStart w:id="42" w:name="_Toc25940"/>
      <w:r>
        <w:rPr>
          <w:rFonts w:hint="eastAsia" w:ascii="楷体_GB2312" w:hAnsi="楷体_GB2312" w:eastAsia="楷体_GB2312" w:cs="楷体_GB2312"/>
          <w:i w:val="0"/>
          <w:iCs w:val="0"/>
          <w:caps w:val="0"/>
          <w:color w:val="000000"/>
          <w:spacing w:val="0"/>
          <w:kern w:val="0"/>
          <w:sz w:val="28"/>
          <w:szCs w:val="27"/>
          <w:highlight w:val="none"/>
          <w:lang w:val="en-US" w:eastAsia="zh-CN" w:bidi="ar"/>
        </w:rPr>
        <w:t>（五）绩效评价工作过程</w:t>
      </w:r>
      <w:bookmarkEnd w:id="40"/>
      <w:bookmarkEnd w:id="41"/>
      <w:bookmarkEnd w:id="42"/>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eastAsia" w:ascii="仿宋_GB2312" w:hAnsi="仿宋_GB2312" w:cs="仿宋_GB2312"/>
          <w:i w:val="0"/>
          <w:iCs w:val="0"/>
          <w:caps w:val="0"/>
          <w:color w:val="000000"/>
          <w:spacing w:val="0"/>
          <w:kern w:val="0"/>
          <w:sz w:val="28"/>
          <w:szCs w:val="27"/>
          <w:highlight w:val="none"/>
          <w:lang w:val="en-US" w:eastAsia="zh-CN" w:bidi="ar"/>
        </w:rPr>
        <w:t>接受</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宁武县财政局</w:t>
      </w:r>
      <w:r>
        <w:rPr>
          <w:rFonts w:hint="default" w:ascii="仿宋_GB2312" w:hAnsi="仿宋_GB2312" w:eastAsia="仿宋_GB2312" w:cs="仿宋_GB2312"/>
          <w:i w:val="0"/>
          <w:iCs w:val="0"/>
          <w:caps w:val="0"/>
          <w:color w:val="000000"/>
          <w:spacing w:val="0"/>
          <w:kern w:val="0"/>
          <w:sz w:val="28"/>
          <w:szCs w:val="27"/>
          <w:highlight w:val="none"/>
          <w:u w:val="none"/>
          <w:lang w:val="en-US" w:eastAsia="zh-CN" w:bidi="ar"/>
        </w:rPr>
        <w:t>的</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委托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后</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具体</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工作分为</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前期</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准备、</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现场</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实施、报告撰写三个阶段。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3" w:name="_Toc14178"/>
      <w:bookmarkStart w:id="44" w:name="_Toc567"/>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1.评价准备阶段</w:t>
      </w:r>
      <w:bookmarkEnd w:id="43"/>
      <w:bookmarkEnd w:id="44"/>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default" w:ascii="仿宋_GB2312" w:hAnsi="仿宋_GB2312" w:eastAsia="仿宋_GB2312" w:cs="仿宋_GB2312"/>
          <w:i w:val="0"/>
          <w:iCs w:val="0"/>
          <w:caps w:val="0"/>
          <w:color w:val="000000"/>
          <w:spacing w:val="0"/>
          <w:kern w:val="0"/>
          <w:sz w:val="28"/>
          <w:szCs w:val="27"/>
          <w:highlight w:val="none"/>
          <w:lang w:val="en-US" w:eastAsia="zh-CN" w:bidi="ar"/>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总体要求，明确评价目的和工作思路，联系</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林业局</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施工方</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开展调研，收集相关政策文件和信息资料，编制绩效评价指标体系、评分标准和评价等级。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5" w:name="_Toc2895"/>
      <w:bookmarkStart w:id="46" w:name="_Toc3356"/>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2.组织实施阶段</w:t>
      </w:r>
      <w:bookmarkEnd w:id="45"/>
      <w:bookmarkEnd w:id="4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7" w:name="_Toc32670"/>
      <w:r>
        <w:rPr>
          <w:rFonts w:hint="eastAsia" w:ascii="仿宋_GB2312" w:hAnsi="仿宋_GB2312" w:eastAsia="仿宋_GB2312" w:cs="仿宋_GB2312"/>
          <w:sz w:val="28"/>
          <w:szCs w:val="36"/>
          <w:lang w:val="en-US" w:eastAsia="zh-CN"/>
        </w:rPr>
        <w:t>（1）围绕评价指标补充收集相关资料；</w:t>
      </w:r>
      <w:bookmarkEnd w:id="4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8" w:name="_Toc2125"/>
      <w:r>
        <w:rPr>
          <w:rFonts w:hint="eastAsia" w:ascii="仿宋_GB2312" w:hAnsi="仿宋_GB2312" w:eastAsia="仿宋_GB2312" w:cs="仿宋_GB2312"/>
          <w:sz w:val="28"/>
          <w:szCs w:val="36"/>
          <w:lang w:val="en-US" w:eastAsia="zh-CN"/>
        </w:rPr>
        <w:t>（2）现场勘查。根据评价对象的特点和项目单位提供的数据资料，现场勘查项目建设情况及运营情况。</w:t>
      </w:r>
      <w:bookmarkEnd w:id="4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9" w:name="_Toc8827"/>
      <w:r>
        <w:rPr>
          <w:rFonts w:hint="eastAsia" w:ascii="仿宋_GB2312" w:hAnsi="仿宋_GB2312" w:eastAsia="仿宋_GB2312" w:cs="仿宋_GB2312"/>
          <w:sz w:val="28"/>
          <w:szCs w:val="36"/>
          <w:lang w:val="en-US" w:eastAsia="zh-CN"/>
        </w:rPr>
        <w:t>（3）满意度调查。向项目受益群体发放一定数量的满意度调查问卷，汇总受益群体对项目的意见及建议，形成满意度调查问卷分析。</w:t>
      </w:r>
      <w:bookmarkEnd w:id="4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50" w:name="_Toc6703"/>
      <w:r>
        <w:rPr>
          <w:rFonts w:hint="eastAsia" w:ascii="仿宋_GB2312" w:hAnsi="仿宋_GB2312" w:eastAsia="仿宋_GB2312" w:cs="仿宋_GB2312"/>
          <w:sz w:val="28"/>
          <w:szCs w:val="28"/>
          <w:lang w:val="en-US" w:eastAsia="zh-CN"/>
        </w:rPr>
        <w:t>（4）综合评价。根据评价工作方案确定的评价指标、评价权重、评价标准和评价方法，对评价对象的情况进行全面的定量定性分析和综合评价。</w:t>
      </w:r>
      <w:bookmarkEnd w:id="5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8"/>
          <w:highlight w:val="none"/>
          <w:lang w:val="en-US" w:eastAsia="zh-CN" w:bidi="ar"/>
        </w:rPr>
      </w:pPr>
      <w:bookmarkStart w:id="51" w:name="_Toc30607"/>
      <w:bookmarkStart w:id="52" w:name="_Toc15912"/>
      <w:bookmarkStart w:id="53" w:name="_Toc32698"/>
      <w:r>
        <w:rPr>
          <w:rFonts w:hint="default" w:ascii="仿宋_GB2312" w:hAnsi="仿宋_GB2312" w:eastAsia="仿宋_GB2312" w:cs="仿宋_GB2312"/>
          <w:b/>
          <w:bCs/>
          <w:i w:val="0"/>
          <w:iCs w:val="0"/>
          <w:caps w:val="0"/>
          <w:color w:val="000000"/>
          <w:spacing w:val="0"/>
          <w:kern w:val="0"/>
          <w:sz w:val="28"/>
          <w:szCs w:val="28"/>
          <w:highlight w:val="none"/>
          <w:lang w:val="en-US" w:eastAsia="zh-CN" w:bidi="ar"/>
        </w:rPr>
        <w:t>3.报告撰写阶段</w:t>
      </w:r>
      <w:bookmarkEnd w:id="51"/>
      <w:bookmarkEnd w:id="52"/>
      <w:bookmarkEnd w:id="53"/>
    </w:p>
    <w:p>
      <w:pPr>
        <w:bidi w:val="0"/>
        <w:rPr>
          <w:rFonts w:hint="eastAsia"/>
          <w:lang w:val="en-US" w:eastAsia="zh-CN"/>
        </w:rPr>
      </w:pPr>
      <w:bookmarkStart w:id="54" w:name="_Toc3178"/>
      <w:r>
        <w:rPr>
          <w:rFonts w:hint="default"/>
          <w:lang w:val="en-US" w:eastAsia="zh-CN"/>
        </w:rPr>
        <w:t>绩效评价组根据被评价单位的绩效情况，按要求撰写评价报告，并根据专家意见进一步完善、修改绩效评价报告，形成</w:t>
      </w:r>
      <w:r>
        <w:rPr>
          <w:rFonts w:hint="eastAsia"/>
          <w:lang w:val="en-US" w:eastAsia="zh-CN"/>
        </w:rPr>
        <w:t>报告提交报送委托评价单位。</w:t>
      </w:r>
      <w:bookmarkEnd w:id="17"/>
      <w:bookmarkEnd w:id="18"/>
      <w:bookmarkEnd w:id="19"/>
      <w:bookmarkEnd w:id="20"/>
      <w:bookmarkEnd w:id="21"/>
      <w:bookmarkEnd w:id="22"/>
      <w:bookmarkEnd w:id="23"/>
      <w:bookmarkEnd w:id="24"/>
      <w:bookmarkEnd w:id="54"/>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8"/>
          <w:highlight w:val="none"/>
          <w:lang w:val="en-US" w:eastAsia="zh-CN" w:bidi="ar"/>
        </w:rPr>
      </w:pPr>
      <w:bookmarkStart w:id="55" w:name="_Toc19030"/>
      <w:bookmarkStart w:id="56" w:name="_Toc28525"/>
      <w:bookmarkStart w:id="57" w:name="_Toc12753"/>
      <w:r>
        <w:rPr>
          <w:rFonts w:hint="eastAsia" w:ascii="黑体" w:hAnsi="黑体" w:eastAsia="黑体" w:cs="黑体"/>
          <w:i w:val="0"/>
          <w:iCs w:val="0"/>
          <w:caps w:val="0"/>
          <w:color w:val="000000"/>
          <w:spacing w:val="0"/>
          <w:kern w:val="0"/>
          <w:sz w:val="28"/>
          <w:szCs w:val="28"/>
          <w:highlight w:val="none"/>
          <w:lang w:val="en-US" w:eastAsia="zh-CN" w:bidi="ar"/>
        </w:rPr>
        <w:t>三、综合评价情况及评价结论</w:t>
      </w:r>
      <w:bookmarkEnd w:id="55"/>
      <w:bookmarkEnd w:id="56"/>
      <w:bookmarkEnd w:id="57"/>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58" w:name="_Toc26329"/>
      <w:bookmarkStart w:id="59" w:name="_Toc29139"/>
      <w:r>
        <w:rPr>
          <w:rFonts w:hint="eastAsia" w:ascii="楷体_GB2312" w:hAnsi="楷体_GB2312" w:eastAsia="楷体_GB2312" w:cs="楷体_GB2312"/>
          <w:i w:val="0"/>
          <w:iCs w:val="0"/>
          <w:caps w:val="0"/>
          <w:color w:val="000000"/>
          <w:spacing w:val="0"/>
          <w:kern w:val="0"/>
          <w:sz w:val="28"/>
          <w:szCs w:val="27"/>
          <w:highlight w:val="none"/>
          <w:lang w:val="en-US" w:eastAsia="zh-CN" w:bidi="ar"/>
        </w:rPr>
        <w:t>（一）综合评价情况</w:t>
      </w:r>
      <w:bookmarkEnd w:id="58"/>
      <w:bookmarkEnd w:id="5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cs="仿宋_GB2312"/>
          <w:i w:val="0"/>
          <w:iCs w:val="0"/>
          <w:caps w:val="0"/>
          <w:color w:val="000000"/>
          <w:spacing w:val="0"/>
          <w:kern w:val="0"/>
          <w:sz w:val="28"/>
          <w:szCs w:val="27"/>
          <w:highlight w:val="none"/>
          <w:lang w:val="en-US" w:eastAsia="zh-CN" w:bidi="ar"/>
        </w:rPr>
        <w:t>宁武县芦芽山生物多样性保护项目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绩效评价综合得分87.2分。评价等级为</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良</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其中决策类指标得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19</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分，过程类指标得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18</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分，产出类指标得22.6分，效益类指标得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27.6</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分。具体项目绩效得分见表3</w:t>
      </w: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val="0"/>
        <w:snapToGrid w:val="0"/>
        <w:spacing w:after="157" w:afterLines="50" w:line="240" w:lineRule="auto"/>
        <w:ind w:left="0" w:leftChars="0" w:firstLine="0" w:firstLineChars="0"/>
        <w:jc w:val="center"/>
        <w:textAlignment w:val="auto"/>
        <w:outlineLvl w:val="9"/>
        <w:rPr>
          <w:rFonts w:hint="eastAsia" w:ascii="仿宋_GB2312" w:eastAsia="仿宋_GB2312" w:hAnsiTheme="minorHAnsi"/>
          <w:sz w:val="28"/>
        </w:rPr>
      </w:pPr>
      <w:r>
        <w:rPr>
          <w:rFonts w:hint="eastAsia" w:ascii="宋体" w:hAnsi="宋体" w:eastAsia="宋体" w:cs="宋体"/>
          <w:sz w:val="28"/>
        </w:rPr>
        <w:t>表3-1 项目总体绩效评价评分表</w:t>
      </w:r>
    </w:p>
    <w:tbl>
      <w:tblPr>
        <w:tblStyle w:val="14"/>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一级指标</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权重</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rPr>
            </w:pPr>
            <w:r>
              <w:rPr>
                <w:rFonts w:hint="eastAsia" w:ascii="宋体" w:hAnsi="宋体" w:eastAsia="宋体"/>
                <w:b/>
                <w:bCs/>
                <w:sz w:val="24"/>
              </w:rPr>
              <w:t>得分</w:t>
            </w:r>
          </w:p>
        </w:tc>
        <w:tc>
          <w:tcPr>
            <w:tcW w:w="2154"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hint="eastAsia" w:ascii="宋体" w:hAnsi="宋体" w:eastAsia="宋体"/>
                <w:b/>
                <w:bCs/>
                <w:sz w:val="24"/>
                <w:lang w:eastAsia="zh-CN"/>
              </w:rPr>
            </w:pPr>
            <w:r>
              <w:rPr>
                <w:rFonts w:hint="eastAsia" w:ascii="宋体" w:hAnsi="宋体" w:eastAsia="宋体"/>
                <w:b/>
                <w:bCs/>
                <w:sz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决策</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rPr>
              <w:fldChar w:fldCharType="begin"/>
            </w:r>
            <w:r>
              <w:rPr>
                <w:rFonts w:hint="default" w:ascii="宋体" w:hAnsi="宋体" w:eastAsia="宋体" w:cs="宋体"/>
                <w:color w:val="auto"/>
                <w:kern w:val="0"/>
                <w:sz w:val="24"/>
                <w:szCs w:val="24"/>
              </w:rPr>
              <w:instrText xml:space="preserve"> =SUM(ABOVE) \* MERGEFORMAT </w:instrText>
            </w:r>
            <w:r>
              <w:rPr>
                <w:rFonts w:hint="default" w:ascii="宋体" w:hAnsi="宋体" w:eastAsia="宋体" w:cs="宋体"/>
                <w:color w:val="auto"/>
                <w:kern w:val="0"/>
                <w:sz w:val="24"/>
                <w:szCs w:val="24"/>
              </w:rPr>
              <w:fldChar w:fldCharType="separate"/>
            </w:r>
            <w:r>
              <w:rPr>
                <w:rFonts w:hint="default" w:ascii="宋体" w:hAnsi="宋体" w:eastAsia="宋体" w:cs="宋体"/>
                <w:color w:val="auto"/>
                <w:kern w:val="0"/>
                <w:sz w:val="24"/>
                <w:szCs w:val="24"/>
              </w:rPr>
              <w:t>20</w:t>
            </w:r>
            <w:r>
              <w:rPr>
                <w:rFonts w:hint="default" w:ascii="宋体" w:hAnsi="宋体" w:eastAsia="宋体" w:cs="宋体"/>
                <w:color w:val="auto"/>
                <w:kern w:val="0"/>
                <w:sz w:val="24"/>
                <w:szCs w:val="24"/>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eastAsia" w:ascii="宋体" w:hAnsi="宋体" w:eastAsia="宋体" w:cs="宋体"/>
                <w:color w:val="auto"/>
                <w:kern w:val="0"/>
                <w:sz w:val="24"/>
                <w:szCs w:val="24"/>
                <w:lang w:val="en-US" w:eastAsia="zh-CN"/>
              </w:rPr>
              <w:t>19</w:t>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eastAsia="zh-CN"/>
              </w:rPr>
            </w:pPr>
            <w:r>
              <w:rPr>
                <w:rFonts w:hint="eastAsia" w:ascii="宋体" w:hAnsi="宋体" w:eastAsia="宋体" w:cs="宋体"/>
                <w:i w:val="0"/>
                <w:iCs w:val="0"/>
                <w:color w:val="000000"/>
                <w:kern w:val="0"/>
                <w:sz w:val="24"/>
                <w:szCs w:val="24"/>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过程</w:t>
            </w:r>
          </w:p>
        </w:tc>
        <w:tc>
          <w:tcPr>
            <w:tcW w:w="2154" w:type="dxa"/>
            <w:vAlign w:val="center"/>
          </w:tcPr>
          <w:p>
            <w:pPr>
              <w:widowControl/>
              <w:spacing w:after="0" w:line="240" w:lineRule="auto"/>
              <w:ind w:firstLine="0" w:firstLineChars="0"/>
              <w:jc w:val="center"/>
              <w:rPr>
                <w:rFonts w:ascii="宋体" w:hAnsi="宋体" w:eastAsia="宋体"/>
                <w:sz w:val="24"/>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20</w:t>
            </w:r>
            <w:r>
              <w:rPr>
                <w:rFonts w:hint="default" w:ascii="宋体" w:hAnsi="宋体" w:eastAsia="宋体" w:cs="宋体"/>
                <w:color w:val="auto"/>
                <w:kern w:val="0"/>
                <w:sz w:val="24"/>
                <w:szCs w:val="24"/>
                <w:lang w:eastAsia="zh-CN"/>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lang w:val="en-US" w:eastAsia="zh-CN"/>
              </w:rPr>
            </w:pPr>
            <w:r>
              <w:rPr>
                <w:rFonts w:hint="default" w:ascii="宋体" w:hAnsi="宋体" w:eastAsia="宋体" w:cs="宋体"/>
                <w:color w:val="auto"/>
                <w:kern w:val="0"/>
                <w:sz w:val="24"/>
                <w:szCs w:val="24"/>
                <w:lang w:eastAsia="zh-CN"/>
              </w:rPr>
              <w:fldChar w:fldCharType="begin"/>
            </w:r>
            <w:r>
              <w:rPr>
                <w:rFonts w:hint="default" w:ascii="宋体" w:hAnsi="宋体" w:eastAsia="宋体" w:cs="宋体"/>
                <w:color w:val="auto"/>
                <w:kern w:val="0"/>
                <w:sz w:val="24"/>
                <w:szCs w:val="24"/>
                <w:lang w:eastAsia="zh-CN"/>
              </w:rPr>
              <w:instrText xml:space="preserve"> =SUM(ABOVE) \* MERGEFORMAT </w:instrText>
            </w:r>
            <w:r>
              <w:rPr>
                <w:rFonts w:hint="default" w:ascii="宋体" w:hAnsi="宋体" w:eastAsia="宋体" w:cs="宋体"/>
                <w:color w:val="auto"/>
                <w:kern w:val="0"/>
                <w:sz w:val="24"/>
                <w:szCs w:val="24"/>
                <w:lang w:eastAsia="zh-CN"/>
              </w:rPr>
              <w:fldChar w:fldCharType="separate"/>
            </w:r>
            <w:r>
              <w:rPr>
                <w:rFonts w:hint="default" w:ascii="宋体" w:hAnsi="宋体" w:eastAsia="宋体" w:cs="宋体"/>
                <w:color w:val="auto"/>
                <w:kern w:val="0"/>
                <w:sz w:val="24"/>
                <w:szCs w:val="24"/>
                <w:lang w:eastAsia="zh-CN"/>
              </w:rPr>
              <w:t>18</w:t>
            </w:r>
            <w:r>
              <w:rPr>
                <w:rFonts w:hint="default" w:ascii="宋体" w:hAnsi="宋体" w:eastAsia="宋体" w:cs="宋体"/>
                <w:color w:val="auto"/>
                <w:kern w:val="0"/>
                <w:sz w:val="24"/>
                <w:szCs w:val="24"/>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lang w:val="en-US"/>
              </w:rPr>
            </w:pPr>
            <w:r>
              <w:rPr>
                <w:rFonts w:hint="eastAsia" w:ascii="宋体" w:hAnsi="宋体" w:eastAsia="宋体" w:cs="宋体"/>
                <w:i w:val="0"/>
                <w:iCs w:val="0"/>
                <w:color w:val="000000"/>
                <w:kern w:val="0"/>
                <w:sz w:val="24"/>
                <w:szCs w:val="24"/>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产出</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rPr>
            </w:pPr>
            <w:r>
              <w:rPr>
                <w:rFonts w:hint="default" w:cs="宋体"/>
                <w:sz w:val="24"/>
                <w:szCs w:val="24"/>
                <w:lang w:eastAsia="zh-CN"/>
              </w:rPr>
              <w:fldChar w:fldCharType="begin"/>
            </w:r>
            <w:r>
              <w:rPr>
                <w:rFonts w:hint="default" w:cs="宋体"/>
                <w:sz w:val="24"/>
                <w:szCs w:val="24"/>
                <w:lang w:eastAsia="zh-CN"/>
              </w:rPr>
              <w:instrText xml:space="preserve"> =SUM(ABOVE) \* MERGEFORMAT </w:instrText>
            </w:r>
            <w:r>
              <w:rPr>
                <w:rFonts w:hint="default" w:cs="宋体"/>
                <w:sz w:val="24"/>
                <w:szCs w:val="24"/>
                <w:lang w:eastAsia="zh-CN"/>
              </w:rPr>
              <w:fldChar w:fldCharType="separate"/>
            </w:r>
            <w:r>
              <w:rPr>
                <w:rFonts w:hint="default" w:cs="宋体"/>
                <w:sz w:val="24"/>
                <w:szCs w:val="24"/>
                <w:lang w:eastAsia="zh-CN"/>
              </w:rPr>
              <w:t>30</w:t>
            </w:r>
            <w:r>
              <w:rPr>
                <w:rFonts w:hint="default" w:cs="宋体"/>
                <w:sz w:val="24"/>
                <w:szCs w:val="24"/>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=SUM(ABOVE) \* MERGEFORMAT </w:instrText>
            </w:r>
            <w:r>
              <w:rPr>
                <w:rFonts w:hint="default" w:ascii="宋体" w:hAnsi="宋体" w:eastAsia="宋体" w:cs="宋体"/>
                <w:sz w:val="24"/>
                <w:szCs w:val="24"/>
              </w:rPr>
              <w:fldChar w:fldCharType="separate"/>
            </w:r>
            <w:r>
              <w:rPr>
                <w:rFonts w:hint="default" w:ascii="宋体" w:hAnsi="宋体" w:eastAsia="宋体" w:cs="宋体"/>
                <w:sz w:val="24"/>
                <w:szCs w:val="24"/>
              </w:rPr>
              <w:t>22.6</w:t>
            </w:r>
            <w:r>
              <w:rPr>
                <w:rFonts w:hint="default" w:ascii="宋体" w:hAnsi="宋体" w:eastAsia="宋体" w:cs="宋体"/>
                <w:sz w:val="24"/>
                <w:szCs w:val="24"/>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eastAsia" w:cs="宋体"/>
                <w:sz w:val="24"/>
                <w:szCs w:val="24"/>
                <w:lang w:val="en-US" w:eastAsia="zh-CN"/>
              </w:rPr>
              <w:t>75.33%</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效益</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=SUM(ABOVE)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30</w:t>
            </w:r>
            <w:r>
              <w:rPr>
                <w:rFonts w:hint="eastAsia" w:ascii="宋体" w:hAnsi="宋体" w:eastAsia="宋体" w:cs="宋体"/>
                <w:sz w:val="24"/>
                <w:szCs w:val="24"/>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eastAsia="zh-CN"/>
              </w:rPr>
            </w:pPr>
            <w:r>
              <w:rPr>
                <w:rFonts w:hint="default" w:ascii="宋体" w:hAnsi="宋体" w:eastAsia="宋体" w:cs="宋体"/>
                <w:sz w:val="24"/>
                <w:szCs w:val="24"/>
              </w:rPr>
              <w:fldChar w:fldCharType="begin"/>
            </w:r>
            <w:r>
              <w:rPr>
                <w:rFonts w:hint="default" w:ascii="宋体" w:hAnsi="宋体" w:eastAsia="宋体" w:cs="宋体"/>
                <w:sz w:val="24"/>
                <w:szCs w:val="24"/>
              </w:rPr>
              <w:instrText xml:space="preserve"> =SUM(ABOVE) \* MERGEFORMAT </w:instrText>
            </w:r>
            <w:r>
              <w:rPr>
                <w:rFonts w:hint="default" w:ascii="宋体" w:hAnsi="宋体" w:eastAsia="宋体" w:cs="宋体"/>
                <w:sz w:val="24"/>
                <w:szCs w:val="24"/>
              </w:rPr>
              <w:fldChar w:fldCharType="separate"/>
            </w:r>
            <w:r>
              <w:rPr>
                <w:rFonts w:hint="default" w:ascii="宋体" w:hAnsi="宋体" w:eastAsia="宋体" w:cs="宋体"/>
                <w:sz w:val="24"/>
                <w:szCs w:val="24"/>
              </w:rPr>
              <w:t>27.6</w:t>
            </w:r>
            <w:r>
              <w:rPr>
                <w:rFonts w:hint="default" w:ascii="宋体" w:hAnsi="宋体" w:eastAsia="宋体" w:cs="宋体"/>
                <w:sz w:val="24"/>
                <w:szCs w:val="24"/>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lang w:val="en-US"/>
              </w:rPr>
            </w:pPr>
            <w:r>
              <w:rPr>
                <w:rFonts w:hint="eastAsia" w:cs="宋体"/>
                <w:sz w:val="24"/>
                <w:szCs w:val="24"/>
                <w:lang w:val="en-US" w:eastAsia="zh-CN"/>
              </w:rPr>
              <w:t>92</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rPr>
              <w:t>合计</w:t>
            </w:r>
          </w:p>
        </w:tc>
        <w:tc>
          <w:tcPr>
            <w:tcW w:w="2154" w:type="dxa"/>
            <w:tcBorders>
              <w:bottom w:val="double" w:color="auto" w:sz="4" w:space="0"/>
            </w:tcBorders>
            <w:vAlign w:val="center"/>
          </w:tcPr>
          <w:p>
            <w:pPr>
              <w:spacing w:line="240" w:lineRule="auto"/>
              <w:ind w:firstLine="0" w:firstLineChars="0"/>
              <w:jc w:val="center"/>
              <w:rPr>
                <w:rFonts w:ascii="宋体" w:hAnsi="宋体" w:eastAsia="宋体"/>
                <w:sz w:val="24"/>
              </w:rPr>
            </w:pPr>
            <w:r>
              <w:rPr>
                <w:rFonts w:hint="eastAsia" w:ascii="宋体" w:hAnsi="宋体" w:eastAsia="宋体"/>
                <w:sz w:val="24"/>
                <w:lang w:bidi="ar"/>
              </w:rPr>
              <w:t>100</w:t>
            </w:r>
          </w:p>
        </w:tc>
        <w:tc>
          <w:tcPr>
            <w:tcW w:w="2154" w:type="dxa"/>
            <w:tcBorders>
              <w:bottom w:val="double" w:color="auto" w:sz="4" w:space="0"/>
            </w:tcBorders>
            <w:vAlign w:val="center"/>
          </w:tcPr>
          <w:p>
            <w:pPr>
              <w:spacing w:line="240" w:lineRule="auto"/>
              <w:ind w:firstLine="0" w:firstLineChars="0"/>
              <w:jc w:val="center"/>
              <w:rPr>
                <w:rFonts w:hint="default" w:ascii="宋体" w:hAnsi="宋体" w:eastAsia="宋体"/>
                <w:sz w:val="24"/>
              </w:rPr>
            </w:pPr>
            <w:r>
              <w:rPr>
                <w:rFonts w:hint="default" w:ascii="宋体" w:hAnsi="宋体" w:eastAsia="宋体"/>
                <w:sz w:val="24"/>
              </w:rPr>
              <w:fldChar w:fldCharType="begin"/>
            </w:r>
            <w:r>
              <w:rPr>
                <w:rFonts w:hint="default" w:ascii="宋体" w:hAnsi="宋体" w:eastAsia="宋体"/>
                <w:sz w:val="24"/>
              </w:rPr>
              <w:instrText xml:space="preserve"> =SUM(ABOVE) \* MERGEFORMAT </w:instrText>
            </w:r>
            <w:r>
              <w:rPr>
                <w:rFonts w:hint="default" w:ascii="宋体" w:hAnsi="宋体" w:eastAsia="宋体"/>
                <w:sz w:val="24"/>
              </w:rPr>
              <w:fldChar w:fldCharType="separate"/>
            </w:r>
            <w:r>
              <w:rPr>
                <w:rFonts w:hint="default" w:ascii="宋体" w:hAnsi="宋体" w:eastAsia="宋体"/>
                <w:sz w:val="24"/>
              </w:rPr>
              <w:t>87.2</w:t>
            </w:r>
            <w:r>
              <w:rPr>
                <w:rFonts w:hint="default" w:ascii="宋体" w:hAnsi="宋体" w:eastAsia="宋体"/>
                <w:sz w:val="24"/>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sz w:val="24"/>
              </w:rPr>
            </w:pPr>
            <w:r>
              <w:rPr>
                <w:rFonts w:hint="default" w:ascii="宋体" w:hAnsi="宋体" w:eastAsia="宋体"/>
                <w:sz w:val="24"/>
              </w:rPr>
              <w:fldChar w:fldCharType="begin"/>
            </w:r>
            <w:r>
              <w:rPr>
                <w:rFonts w:hint="default" w:ascii="宋体" w:hAnsi="宋体" w:eastAsia="宋体"/>
                <w:sz w:val="24"/>
              </w:rPr>
              <w:instrText xml:space="preserve"> =SUM(ABOVE) \* MERGEFORMAT </w:instrText>
            </w:r>
            <w:r>
              <w:rPr>
                <w:rFonts w:hint="default" w:ascii="宋体" w:hAnsi="宋体" w:eastAsia="宋体"/>
                <w:sz w:val="24"/>
              </w:rPr>
              <w:fldChar w:fldCharType="separate"/>
            </w:r>
            <w:r>
              <w:rPr>
                <w:rFonts w:hint="default" w:ascii="宋体" w:hAnsi="宋体" w:eastAsia="宋体"/>
                <w:sz w:val="24"/>
              </w:rPr>
              <w:t>87.2</w:t>
            </w:r>
            <w:r>
              <w:rPr>
                <w:rFonts w:hint="default" w:ascii="宋体" w:hAnsi="宋体" w:eastAsia="宋体"/>
                <w:sz w:val="24"/>
              </w:rPr>
              <w:fldChar w:fldCharType="end"/>
            </w:r>
            <w:r>
              <w:rPr>
                <w:rFonts w:hint="eastAsia" w:ascii="宋体" w:hAnsi="宋体" w:eastAsia="宋体" w:cs="宋体"/>
                <w:i w:val="0"/>
                <w:iCs w:val="0"/>
                <w:color w:val="000000"/>
                <w:kern w:val="0"/>
                <w:sz w:val="22"/>
                <w:szCs w:val="22"/>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jc w:val="both"/>
        <w:textAlignment w:val="auto"/>
        <w:outlineLvl w:val="1"/>
        <w:rPr>
          <w:rFonts w:hint="eastAsia" w:ascii="楷体_GB2312" w:hAnsi="楷体_GB2312" w:eastAsia="楷体_GB2312" w:cstheme="minorBidi"/>
          <w:kern w:val="2"/>
          <w:sz w:val="28"/>
          <w:szCs w:val="36"/>
          <w:lang w:val="en-US" w:eastAsia="zh-CN" w:bidi="ar-SA"/>
        </w:rPr>
      </w:pPr>
      <w:bookmarkStart w:id="60" w:name="_Toc29968"/>
      <w:r>
        <w:rPr>
          <w:rFonts w:hint="eastAsia" w:ascii="楷体_GB2312" w:hAnsi="楷体_GB2312" w:eastAsia="楷体_GB2312" w:cstheme="minorBidi"/>
          <w:kern w:val="2"/>
          <w:sz w:val="28"/>
          <w:szCs w:val="36"/>
          <w:lang w:val="en-US" w:eastAsia="zh-CN" w:bidi="ar-SA"/>
        </w:rPr>
        <w:t>（二）评价结论</w:t>
      </w:r>
      <w:bookmarkEnd w:id="60"/>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kern w:val="2"/>
          <w:sz w:val="28"/>
          <w:szCs w:val="24"/>
          <w:lang w:val="en-US" w:eastAsia="zh-CN" w:bidi="ar-SA"/>
        </w:rPr>
      </w:pPr>
      <w:r>
        <w:rPr>
          <w:rFonts w:hint="eastAsia" w:ascii="仿宋_GB2312" w:hAnsi="仿宋_GB2312" w:eastAsia="仿宋_GB2312" w:cs="仿宋_GB2312"/>
          <w:kern w:val="2"/>
          <w:sz w:val="28"/>
          <w:szCs w:val="24"/>
          <w:lang w:val="en-US" w:eastAsia="zh-CN" w:bidi="ar-SA"/>
        </w:rPr>
        <w:t>从现场调研情况看，</w:t>
      </w:r>
      <w:r>
        <w:rPr>
          <w:rFonts w:hint="eastAsia" w:ascii="仿宋_GB2312" w:hAnsi="仿宋_GB2312" w:eastAsia="仿宋_GB2312" w:cs="仿宋_GB2312"/>
          <w:b w:val="0"/>
          <w:bCs w:val="0"/>
          <w:i w:val="0"/>
          <w:color w:val="000000"/>
          <w:kern w:val="0"/>
          <w:sz w:val="28"/>
          <w:szCs w:val="28"/>
          <w:u w:val="none"/>
          <w:lang w:val="en-US" w:eastAsia="zh-CN" w:bidi="ar"/>
        </w:rPr>
        <w:t>通过</w:t>
      </w:r>
      <w:r>
        <w:rPr>
          <w:rFonts w:hint="eastAsia" w:ascii="仿宋_GB2312" w:hAnsi="仿宋_GB2312" w:cs="仿宋_GB2312"/>
          <w:b w:val="0"/>
          <w:bCs w:val="0"/>
          <w:i w:val="0"/>
          <w:color w:val="000000"/>
          <w:kern w:val="0"/>
          <w:sz w:val="28"/>
          <w:szCs w:val="28"/>
          <w:u w:val="none"/>
          <w:lang w:val="en-US" w:eastAsia="zh-CN" w:bidi="ar"/>
        </w:rPr>
        <w:t>实施</w:t>
      </w:r>
      <w:r>
        <w:rPr>
          <w:rFonts w:hint="eastAsia" w:ascii="仿宋_GB2312" w:hAnsi="仿宋_GB2312" w:cs="仿宋_GB2312"/>
          <w:i w:val="0"/>
          <w:iCs w:val="0"/>
          <w:caps w:val="0"/>
          <w:color w:val="000000"/>
          <w:spacing w:val="0"/>
          <w:kern w:val="0"/>
          <w:sz w:val="28"/>
          <w:szCs w:val="27"/>
          <w:highlight w:val="none"/>
          <w:lang w:val="en-US" w:eastAsia="zh-CN" w:bidi="ar"/>
        </w:rPr>
        <w:t>宁武县芦芽山生物多样性保护项目</w:t>
      </w:r>
      <w:r>
        <w:rPr>
          <w:rFonts w:hint="eastAsia" w:ascii="仿宋_GB2312" w:hAnsi="仿宋_GB2312" w:cs="仿宋_GB2312"/>
          <w:b w:val="0"/>
          <w:bCs w:val="0"/>
          <w:i w:val="0"/>
          <w:color w:val="000000"/>
          <w:kern w:val="0"/>
          <w:sz w:val="28"/>
          <w:szCs w:val="28"/>
          <w:u w:val="none"/>
          <w:lang w:val="en-US" w:eastAsia="zh-CN" w:bidi="ar"/>
        </w:rPr>
        <w:t>，</w:t>
      </w:r>
      <w:r>
        <w:rPr>
          <w:rFonts w:hint="eastAsia" w:ascii="仿宋_GB2312" w:hAnsi="仿宋_GB2312" w:eastAsia="仿宋_GB2312" w:cs="仿宋_GB2312"/>
          <w:b w:val="0"/>
          <w:bCs w:val="0"/>
          <w:i w:val="0"/>
          <w:color w:val="000000"/>
          <w:kern w:val="0"/>
          <w:sz w:val="28"/>
          <w:szCs w:val="28"/>
          <w:u w:val="none"/>
          <w:lang w:val="en-US" w:eastAsia="zh-CN" w:bidi="ar"/>
        </w:rPr>
        <w:t>改善</w:t>
      </w:r>
      <w:r>
        <w:rPr>
          <w:rFonts w:hint="eastAsia" w:ascii="仿宋_GB2312" w:hAnsi="仿宋_GB2312" w:cs="仿宋_GB2312"/>
          <w:b w:val="0"/>
          <w:bCs w:val="0"/>
          <w:i w:val="0"/>
          <w:color w:val="000000"/>
          <w:kern w:val="0"/>
          <w:sz w:val="28"/>
          <w:szCs w:val="28"/>
          <w:u w:val="none"/>
          <w:lang w:val="en-US" w:eastAsia="zh-CN" w:bidi="ar"/>
        </w:rPr>
        <w:t>了</w:t>
      </w:r>
      <w:r>
        <w:rPr>
          <w:rFonts w:hint="eastAsia" w:ascii="仿宋_GB2312" w:hAnsi="仿宋_GB2312" w:eastAsia="仿宋_GB2312" w:cs="仿宋_GB2312"/>
          <w:b w:val="0"/>
          <w:bCs w:val="0"/>
          <w:i w:val="0"/>
          <w:color w:val="000000"/>
          <w:kern w:val="0"/>
          <w:sz w:val="28"/>
          <w:szCs w:val="28"/>
          <w:u w:val="none"/>
          <w:lang w:val="en-US" w:eastAsia="zh-CN" w:bidi="ar"/>
        </w:rPr>
        <w:t>芦芽山国家级自然保护区</w:t>
      </w:r>
      <w:r>
        <w:rPr>
          <w:rFonts w:hint="eastAsia" w:ascii="仿宋_GB2312" w:hAnsi="仿宋_GB2312" w:cs="仿宋_GB2312"/>
          <w:b w:val="0"/>
          <w:bCs w:val="0"/>
          <w:i w:val="0"/>
          <w:color w:val="000000"/>
          <w:kern w:val="0"/>
          <w:sz w:val="28"/>
          <w:szCs w:val="28"/>
          <w:highlight w:val="none"/>
          <w:u w:val="none"/>
          <w:lang w:val="en-US" w:eastAsia="zh-CN" w:bidi="ar"/>
        </w:rPr>
        <w:t>生态环境</w:t>
      </w:r>
      <w:r>
        <w:rPr>
          <w:rFonts w:hint="eastAsia" w:ascii="仿宋_GB2312" w:hAnsi="仿宋_GB2312" w:eastAsia="仿宋_GB2312" w:cs="仿宋_GB2312"/>
          <w:b w:val="0"/>
          <w:bCs w:val="0"/>
          <w:i w:val="0"/>
          <w:color w:val="000000"/>
          <w:kern w:val="0"/>
          <w:sz w:val="28"/>
          <w:szCs w:val="28"/>
          <w:u w:val="none"/>
          <w:lang w:val="en-US" w:eastAsia="zh-CN" w:bidi="ar"/>
        </w:rPr>
        <w:t>条件，促进生物多样性</w:t>
      </w:r>
      <w:r>
        <w:rPr>
          <w:rFonts w:hint="eastAsia" w:ascii="仿宋_GB2312" w:hAnsi="仿宋_GB2312" w:cs="仿宋_GB2312"/>
          <w:b w:val="0"/>
          <w:bCs w:val="0"/>
          <w:i w:val="0"/>
          <w:color w:val="000000"/>
          <w:kern w:val="0"/>
          <w:sz w:val="28"/>
          <w:szCs w:val="28"/>
          <w:u w:val="none"/>
          <w:lang w:val="en-US" w:eastAsia="zh-CN" w:bidi="ar"/>
        </w:rPr>
        <w:t>发展</w:t>
      </w:r>
      <w:r>
        <w:rPr>
          <w:rFonts w:hint="eastAsia" w:ascii="仿宋_GB2312" w:hAnsi="仿宋_GB2312" w:eastAsia="仿宋_GB2312" w:cs="仿宋_GB2312"/>
          <w:b w:val="0"/>
          <w:bCs w:val="0"/>
          <w:i w:val="0"/>
          <w:color w:val="000000"/>
          <w:kern w:val="0"/>
          <w:sz w:val="28"/>
          <w:szCs w:val="28"/>
          <w:u w:val="none"/>
          <w:lang w:val="en-US" w:eastAsia="zh-CN" w:bidi="ar"/>
        </w:rPr>
        <w:t>，逐步恢复项目区森林、草地、河流等生态系统的结构与功能，提升珍稀保护动植物栖息环境，促进生物多样性的保护与修复，为汾河上游生物多样性保护提供保障</w:t>
      </w:r>
      <w:r>
        <w:rPr>
          <w:rFonts w:hint="eastAsia" w:ascii="仿宋_GB2312" w:hAnsi="仿宋_GB2312" w:eastAsia="仿宋_GB2312" w:cs="仿宋_GB2312"/>
          <w:kern w:val="2"/>
          <w:sz w:val="28"/>
          <w:szCs w:val="24"/>
          <w:lang w:val="en-US" w:eastAsia="zh-CN" w:bidi="ar-SA"/>
        </w:rPr>
        <w:t>。但在以下几方面存在一些不足：项目实施过程不规范，变更手续不完备</w:t>
      </w:r>
      <w:r>
        <w:rPr>
          <w:rFonts w:hint="eastAsia" w:ascii="仿宋_GB2312" w:hAnsi="仿宋_GB2312" w:cs="仿宋_GB2312"/>
          <w:kern w:val="2"/>
          <w:sz w:val="28"/>
          <w:szCs w:val="24"/>
          <w:lang w:val="en-US" w:eastAsia="zh-CN" w:bidi="ar-SA"/>
        </w:rPr>
        <w:t>；</w:t>
      </w:r>
      <w:r>
        <w:rPr>
          <w:rFonts w:hint="eastAsia" w:ascii="仿宋_GB2312" w:hAnsi="仿宋_GB2312" w:eastAsia="仿宋_GB2312" w:cs="仿宋_GB2312"/>
          <w:kern w:val="2"/>
          <w:sz w:val="28"/>
          <w:szCs w:val="24"/>
          <w:lang w:val="en-US" w:eastAsia="zh-CN" w:bidi="ar-SA"/>
        </w:rPr>
        <w:t>个别村落植被存活率不达85%，后期需要补苗。</w:t>
      </w:r>
    </w:p>
    <w:p>
      <w:pPr>
        <w:pStyle w:val="4"/>
        <w:bidi w:val="0"/>
        <w:rPr>
          <w:rFonts w:hint="eastAsia"/>
          <w:lang w:val="en-US" w:eastAsia="zh-CN"/>
        </w:rPr>
      </w:pPr>
      <w:bookmarkStart w:id="61" w:name="_Toc27084"/>
      <w:r>
        <w:rPr>
          <w:rFonts w:hint="eastAsia"/>
          <w:lang w:val="en-US" w:eastAsia="zh-CN"/>
        </w:rPr>
        <w:t>四、存在的问题</w:t>
      </w:r>
      <w:bookmarkEnd w:id="61"/>
    </w:p>
    <w:p>
      <w:pPr>
        <w:pStyle w:val="5"/>
        <w:pageBreakBefore w:val="0"/>
        <w:kinsoku/>
        <w:wordWrap/>
        <w:topLinePunct w:val="0"/>
        <w:autoSpaceDE/>
        <w:autoSpaceDN/>
        <w:bidi w:val="0"/>
        <w:adjustRightInd w:val="0"/>
        <w:snapToGrid w:val="0"/>
        <w:textAlignment w:val="auto"/>
        <w:rPr>
          <w:rFonts w:hint="eastAsia"/>
          <w:lang w:val="en-US" w:eastAsia="zh-CN"/>
        </w:rPr>
      </w:pPr>
      <w:bookmarkStart w:id="62" w:name="_Toc11068"/>
      <w:r>
        <w:rPr>
          <w:rFonts w:hint="eastAsia"/>
          <w:lang w:val="en-US" w:eastAsia="zh-CN"/>
        </w:rPr>
        <w:t>（一）项目实施过程不规范，变更手续不完备</w:t>
      </w:r>
      <w:bookmarkEnd w:id="6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宁武县芦芽山生物多样性保护项目</w:t>
      </w:r>
      <w:r>
        <w:rPr>
          <w:rFonts w:hint="eastAsia" w:ascii="仿宋_GB2312" w:hAnsi="仿宋_GB2312" w:eastAsia="仿宋_GB2312" w:cs="仿宋_GB2312"/>
          <w:kern w:val="2"/>
          <w:sz w:val="28"/>
          <w:szCs w:val="28"/>
          <w:lang w:val="en-US" w:eastAsia="zh-CN" w:bidi="ar-SA"/>
        </w:rPr>
        <w:t>在20</w:t>
      </w:r>
      <w:r>
        <w:rPr>
          <w:rFonts w:hint="eastAsia" w:ascii="仿宋_GB2312" w:hAnsi="仿宋_GB2312" w:cs="仿宋_GB2312"/>
          <w:kern w:val="2"/>
          <w:sz w:val="28"/>
          <w:szCs w:val="28"/>
          <w:lang w:val="en-US" w:eastAsia="zh-CN" w:bidi="ar-SA"/>
        </w:rPr>
        <w:t>20</w:t>
      </w:r>
      <w:r>
        <w:rPr>
          <w:rFonts w:hint="eastAsia" w:ascii="仿宋_GB2312" w:hAnsi="仿宋_GB2312" w:eastAsia="仿宋_GB2312" w:cs="仿宋_GB2312"/>
          <w:kern w:val="2"/>
          <w:sz w:val="28"/>
          <w:szCs w:val="28"/>
          <w:lang w:val="en-US" w:eastAsia="zh-CN" w:bidi="ar-SA"/>
        </w:rPr>
        <w:t>年</w:t>
      </w:r>
      <w:r>
        <w:rPr>
          <w:rFonts w:hint="eastAsia" w:ascii="仿宋_GB2312" w:hAnsi="仿宋_GB2312" w:cs="仿宋_GB2312"/>
          <w:kern w:val="2"/>
          <w:sz w:val="28"/>
          <w:szCs w:val="28"/>
          <w:lang w:val="en-US" w:eastAsia="zh-CN" w:bidi="ar-SA"/>
        </w:rPr>
        <w:t>6月份</w:t>
      </w:r>
      <w:r>
        <w:rPr>
          <w:rFonts w:hint="eastAsia" w:ascii="仿宋_GB2312" w:hAnsi="仿宋_GB2312" w:eastAsia="仿宋_GB2312" w:cs="仿宋_GB2312"/>
          <w:kern w:val="2"/>
          <w:sz w:val="28"/>
          <w:szCs w:val="28"/>
          <w:lang w:val="en-US" w:eastAsia="zh-CN" w:bidi="ar-SA"/>
        </w:rPr>
        <w:t>通过可研批复后，立即组织招标工作，</w:t>
      </w:r>
      <w:r>
        <w:rPr>
          <w:rFonts w:hint="eastAsia" w:ascii="仿宋_GB2312" w:hAnsi="仿宋_GB2312" w:cs="仿宋_GB2312"/>
          <w:kern w:val="2"/>
          <w:sz w:val="28"/>
          <w:szCs w:val="28"/>
          <w:lang w:val="en-US" w:eastAsia="zh-CN" w:bidi="ar-SA"/>
        </w:rPr>
        <w:t>2020年9月14日确定EPC总承包方，2020年9月14日确定监理方，通过查看开工报审表于2020年9月18日已开工，但林业局未提供项目施工许可，</w:t>
      </w:r>
      <w:r>
        <w:rPr>
          <w:rFonts w:hint="eastAsia" w:ascii="仿宋_GB2312" w:hAnsi="仿宋_GB2312" w:eastAsia="仿宋_GB2312" w:cs="仿宋_GB2312"/>
          <w:kern w:val="2"/>
          <w:sz w:val="28"/>
          <w:szCs w:val="28"/>
          <w:lang w:val="en-US" w:eastAsia="zh-CN" w:bidi="ar-SA"/>
        </w:rPr>
        <w:t>初步设计报告于2020年</w:t>
      </w:r>
      <w:r>
        <w:rPr>
          <w:rFonts w:hint="eastAsia" w:ascii="仿宋_GB2312" w:hAnsi="仿宋_GB2312" w:cs="仿宋_GB2312"/>
          <w:kern w:val="2"/>
          <w:sz w:val="28"/>
          <w:szCs w:val="28"/>
          <w:lang w:val="en-US" w:eastAsia="zh-CN" w:bidi="ar-SA"/>
        </w:rPr>
        <w:t>12</w:t>
      </w:r>
      <w:r>
        <w:rPr>
          <w:rFonts w:hint="eastAsia" w:ascii="仿宋_GB2312" w:hAnsi="仿宋_GB2312" w:eastAsia="仿宋_GB2312" w:cs="仿宋_GB2312"/>
          <w:kern w:val="2"/>
          <w:sz w:val="28"/>
          <w:szCs w:val="28"/>
          <w:lang w:val="en-US" w:eastAsia="zh-CN" w:bidi="ar-SA"/>
        </w:rPr>
        <w:t>月</w:t>
      </w:r>
      <w:r>
        <w:rPr>
          <w:rFonts w:hint="eastAsia" w:ascii="仿宋_GB2312" w:hAnsi="仿宋_GB2312" w:cs="仿宋_GB2312"/>
          <w:kern w:val="2"/>
          <w:sz w:val="28"/>
          <w:szCs w:val="28"/>
          <w:lang w:val="en-US" w:eastAsia="zh-CN" w:bidi="ar-SA"/>
        </w:rPr>
        <w:t>30日</w:t>
      </w:r>
      <w:r>
        <w:rPr>
          <w:rFonts w:hint="eastAsia" w:ascii="仿宋_GB2312" w:hAnsi="仿宋_GB2312" w:eastAsia="仿宋_GB2312" w:cs="仿宋_GB2312"/>
          <w:kern w:val="2"/>
          <w:sz w:val="28"/>
          <w:szCs w:val="28"/>
          <w:lang w:val="en-US" w:eastAsia="zh-CN" w:bidi="ar-SA"/>
        </w:rPr>
        <w:t>初步设计正式通过审批。虽然项目有可行性研究报告及其批复文件来支撑项目前期建设，但项目建设“边施工边设计”违背了工程建设基本程序，增加了项目建设的不可预见性，项目建设随意性大，也给项目日常管理监督工作增加了阻碍。由于初步设计批复较晚，项目先行按照可研批复的建设规模及资金预算签订施工总承包合同，初步设计通过批复后，项目实际建设规模及资金预算改为初步设计批复内容，各项目可研批复及初步设计均存在不同程度的变更，但在评价过程中，林业局、施工方均未提供相关变更文件。</w:t>
      </w:r>
    </w:p>
    <w:p>
      <w:pPr>
        <w:pStyle w:val="5"/>
        <w:pageBreakBefore w:val="0"/>
        <w:kinsoku/>
        <w:wordWrap/>
        <w:topLinePunct w:val="0"/>
        <w:autoSpaceDE/>
        <w:autoSpaceDN/>
        <w:bidi w:val="0"/>
        <w:adjustRightInd w:val="0"/>
        <w:snapToGrid w:val="0"/>
        <w:textAlignment w:val="auto"/>
        <w:rPr>
          <w:rFonts w:hint="eastAsia"/>
          <w:lang w:val="en-US" w:eastAsia="zh-CN"/>
        </w:rPr>
      </w:pPr>
      <w:bookmarkStart w:id="63" w:name="_Toc15990"/>
      <w:r>
        <w:rPr>
          <w:rFonts w:hint="eastAsia"/>
          <w:lang w:val="en-US" w:eastAsia="zh-CN"/>
        </w:rPr>
        <w:t>（二）造林难度大，资金明显不足</w:t>
      </w:r>
      <w:bookmarkEnd w:id="6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Fonts w:hint="eastAsia" w:ascii="仿宋_GB2312" w:hAnsi="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宁武县造林区多为干旱土石山区，近年来随着造林任务的逐年增加，适宜</w:t>
      </w:r>
      <w:r>
        <w:rPr>
          <w:rFonts w:hint="eastAsia" w:ascii="仿宋_GB2312" w:hAnsi="仿宋_GB2312" w:eastAsia="仿宋_GB2312" w:cs="仿宋_GB2312"/>
          <w:kern w:val="2"/>
          <w:sz w:val="28"/>
          <w:szCs w:val="28"/>
          <w:highlight w:val="none"/>
          <w:lang w:val="en-US" w:eastAsia="zh-CN" w:bidi="ar-SA"/>
        </w:rPr>
        <w:t>造林地块所剩无几，剩余造</w:t>
      </w:r>
      <w:r>
        <w:rPr>
          <w:rFonts w:hint="eastAsia" w:ascii="仿宋_GB2312" w:hAnsi="仿宋_GB2312" w:eastAsia="仿宋_GB2312" w:cs="仿宋_GB2312"/>
          <w:kern w:val="2"/>
          <w:sz w:val="28"/>
          <w:szCs w:val="28"/>
          <w:lang w:val="en-US" w:eastAsia="zh-CN" w:bidi="ar-SA"/>
        </w:rPr>
        <w:t>林地大多是土少石头多，挖坑难度大，栽植大苗、</w:t>
      </w:r>
      <w:r>
        <w:rPr>
          <w:rFonts w:hint="eastAsia" w:ascii="仿宋_GB2312" w:hAnsi="仿宋_GB2312" w:cs="仿宋_GB2312"/>
          <w:kern w:val="2"/>
          <w:sz w:val="28"/>
          <w:szCs w:val="28"/>
          <w:lang w:val="en-US" w:eastAsia="zh-CN" w:bidi="ar-SA"/>
        </w:rPr>
        <w:t>容器苗，造林费用高，投资少，造林投资明显不足，使用裸根小苗造林成活率低，成效不明显。再者征地、架电等配套设施费用未列入项目预算，也影响到工程的实施进度。</w:t>
      </w:r>
    </w:p>
    <w:p>
      <w:pPr>
        <w:pStyle w:val="5"/>
        <w:pageBreakBefore w:val="0"/>
        <w:kinsoku/>
        <w:wordWrap/>
        <w:topLinePunct w:val="0"/>
        <w:autoSpaceDE/>
        <w:autoSpaceDN/>
        <w:bidi w:val="0"/>
        <w:adjustRightInd w:val="0"/>
        <w:snapToGrid w:val="0"/>
        <w:textAlignment w:val="auto"/>
        <w:rPr>
          <w:rFonts w:hint="eastAsia" w:ascii="仿宋_GB2312" w:hAnsi="仿宋_GB2312" w:cs="仿宋_GB2312"/>
          <w:b/>
          <w:bCs/>
          <w:kern w:val="2"/>
          <w:szCs w:val="28"/>
          <w:lang w:val="en-US" w:eastAsia="zh-CN" w:bidi="ar-SA"/>
        </w:rPr>
      </w:pPr>
      <w:bookmarkStart w:id="64" w:name="_Toc31834"/>
      <w:r>
        <w:rPr>
          <w:rFonts w:hint="eastAsia"/>
          <w:lang w:val="en-US" w:eastAsia="zh-CN"/>
        </w:rPr>
        <w:t>（三）禁牧令未严格执行，村落植被被羊啃的较多</w:t>
      </w:r>
      <w:bookmarkEnd w:id="64"/>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lang w:val="en-US" w:eastAsia="zh-CN"/>
        </w:rPr>
      </w:pPr>
      <w:r>
        <w:rPr>
          <w:rFonts w:hint="eastAsia" w:ascii="仿宋_GB2312" w:hAnsi="仿宋_GB2312" w:cs="仿宋_GB2312"/>
          <w:kern w:val="2"/>
          <w:sz w:val="28"/>
          <w:szCs w:val="28"/>
          <w:lang w:val="en-US" w:eastAsia="zh-CN" w:bidi="ar-SA"/>
        </w:rPr>
        <w:t>按要求实行禁牧令是造林任务的监督职责，存在牛羊危害，管理难度大，造林面积大、涉及范围广，项目区传统的散养放牧习惯对新造林地造成了一定的危害，亟需破解林牧矛盾这一难题。</w:t>
      </w:r>
      <w:r>
        <w:rPr>
          <w:rFonts w:hint="default" w:ascii="仿宋_GB2312" w:hAnsi="仿宋_GB2312" w:cs="仿宋_GB2312"/>
          <w:lang w:val="en-US" w:eastAsia="zh-CN"/>
        </w:rPr>
        <w:t>经现场抽查发现</w:t>
      </w:r>
      <w:r>
        <w:rPr>
          <w:rFonts w:hint="eastAsia" w:ascii="仿宋_GB2312" w:hAnsi="仿宋_GB2312" w:cs="仿宋_GB2312"/>
          <w:lang w:val="en-US" w:eastAsia="zh-CN"/>
        </w:rPr>
        <w:t>个别</w:t>
      </w:r>
      <w:r>
        <w:rPr>
          <w:rFonts w:hint="default" w:ascii="仿宋_GB2312" w:hAnsi="仿宋_GB2312" w:cs="仿宋_GB2312"/>
          <w:lang w:val="en-US" w:eastAsia="zh-CN"/>
        </w:rPr>
        <w:t>村落存活率不达标。</w:t>
      </w:r>
    </w:p>
    <w:p>
      <w:pPr>
        <w:pStyle w:val="4"/>
        <w:bidi w:val="0"/>
        <w:rPr>
          <w:rFonts w:hint="eastAsia"/>
          <w:lang w:val="en-US" w:eastAsia="zh-CN"/>
        </w:rPr>
      </w:pPr>
      <w:bookmarkStart w:id="65" w:name="_Toc27928_WPSOffice_Level1"/>
      <w:bookmarkStart w:id="66" w:name="_Toc8550"/>
      <w:bookmarkStart w:id="67" w:name="_Toc24469_WPSOffice_Level1"/>
      <w:r>
        <w:rPr>
          <w:rFonts w:hint="eastAsia"/>
          <w:lang w:val="en-US" w:eastAsia="zh-CN"/>
        </w:rPr>
        <w:t>五、相关建议</w:t>
      </w:r>
      <w:bookmarkEnd w:id="65"/>
      <w:bookmarkEnd w:id="66"/>
      <w:bookmarkEnd w:id="67"/>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楷体" w:hAnsi="楷体" w:eastAsia="楷体_GB2312" w:cs="Times New Roman"/>
          <w:kern w:val="2"/>
          <w:sz w:val="28"/>
          <w:szCs w:val="24"/>
          <w:lang w:val="en-US" w:eastAsia="zh-CN" w:bidi="ar-SA"/>
        </w:rPr>
      </w:pPr>
      <w:bookmarkStart w:id="68" w:name="_Toc20216"/>
      <w:bookmarkStart w:id="69" w:name="_Toc28573"/>
      <w:r>
        <w:rPr>
          <w:rFonts w:hint="eastAsia" w:ascii="楷体" w:hAnsi="楷体" w:eastAsia="楷体_GB2312" w:cs="Times New Roman"/>
          <w:kern w:val="2"/>
          <w:sz w:val="28"/>
          <w:szCs w:val="24"/>
          <w:lang w:val="en-US" w:eastAsia="zh-CN" w:bidi="ar-SA"/>
        </w:rPr>
        <w:t>（一）规范项目实施程序，完善项目变更手续</w:t>
      </w:r>
      <w:bookmarkEnd w:id="68"/>
      <w:bookmarkEnd w:id="6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建议</w:t>
      </w:r>
      <w:r>
        <w:rPr>
          <w:rFonts w:hint="eastAsia" w:ascii="仿宋_GB2312" w:hAnsi="仿宋_GB2312" w:cs="仿宋_GB2312"/>
          <w:kern w:val="2"/>
          <w:sz w:val="28"/>
          <w:szCs w:val="28"/>
          <w:lang w:val="en-US" w:eastAsia="zh-CN" w:bidi="ar-SA"/>
        </w:rPr>
        <w:t>林业局</w:t>
      </w:r>
      <w:r>
        <w:rPr>
          <w:rFonts w:hint="eastAsia" w:ascii="仿宋_GB2312" w:hAnsi="仿宋_GB2312" w:eastAsia="仿宋_GB2312" w:cs="仿宋_GB2312"/>
          <w:kern w:val="2"/>
          <w:sz w:val="28"/>
          <w:szCs w:val="28"/>
          <w:lang w:val="en-US" w:eastAsia="zh-CN" w:bidi="ar-SA"/>
        </w:rPr>
        <w:t>以后工作中要规范项目实施流程：一是做好项目前期准备工作，搞好项目立项前的调研和评估论证，避免项目设计深度不够，</w:t>
      </w:r>
      <w:r>
        <w:rPr>
          <w:rFonts w:hint="eastAsia" w:ascii="仿宋_GB2312" w:hAnsi="仿宋_GB2312" w:cs="仿宋_GB2312"/>
          <w:kern w:val="2"/>
          <w:sz w:val="28"/>
          <w:szCs w:val="28"/>
          <w:lang w:val="en-US" w:eastAsia="zh-CN" w:bidi="ar-SA"/>
        </w:rPr>
        <w:t>施工后发现个别设计内容不可行</w:t>
      </w:r>
      <w:r>
        <w:rPr>
          <w:rFonts w:hint="eastAsia" w:ascii="仿宋_GB2312" w:hAnsi="仿宋_GB2312" w:eastAsia="仿宋_GB2312" w:cs="仿宋_GB2312"/>
          <w:kern w:val="2"/>
          <w:sz w:val="28"/>
          <w:szCs w:val="28"/>
          <w:lang w:val="en-US" w:eastAsia="zh-CN" w:bidi="ar-SA"/>
        </w:rPr>
        <w:t>；二是要严格执行项目计划，计划一经批复，应严格按照计划施工，</w:t>
      </w:r>
      <w:r>
        <w:rPr>
          <w:rFonts w:hint="eastAsia" w:ascii="仿宋_GB2312" w:hAnsi="仿宋_GB2312" w:cs="仿宋_GB2312"/>
          <w:kern w:val="2"/>
          <w:sz w:val="28"/>
          <w:szCs w:val="28"/>
          <w:lang w:val="en-US" w:eastAsia="zh-CN" w:bidi="ar-SA"/>
        </w:rPr>
        <w:t>施工方</w:t>
      </w:r>
      <w:r>
        <w:rPr>
          <w:rFonts w:hint="eastAsia" w:ascii="仿宋_GB2312" w:hAnsi="仿宋_GB2312" w:eastAsia="仿宋_GB2312" w:cs="仿宋_GB2312"/>
          <w:kern w:val="2"/>
          <w:sz w:val="28"/>
          <w:szCs w:val="28"/>
          <w:lang w:val="en-US" w:eastAsia="zh-CN" w:bidi="ar-SA"/>
        </w:rPr>
        <w:t>不得擅自调整，</w:t>
      </w:r>
      <w:r>
        <w:rPr>
          <w:rFonts w:hint="eastAsia" w:ascii="仿宋_GB2312" w:hAnsi="仿宋_GB2312" w:cs="仿宋_GB2312"/>
          <w:kern w:val="2"/>
          <w:sz w:val="28"/>
          <w:szCs w:val="28"/>
          <w:lang w:val="en-US" w:eastAsia="zh-CN" w:bidi="ar-SA"/>
        </w:rPr>
        <w:t>如</w:t>
      </w:r>
      <w:r>
        <w:rPr>
          <w:rFonts w:hint="eastAsia" w:ascii="仿宋_GB2312" w:hAnsi="仿宋_GB2312" w:eastAsia="仿宋_GB2312" w:cs="仿宋_GB2312"/>
          <w:kern w:val="2"/>
          <w:sz w:val="28"/>
          <w:szCs w:val="28"/>
          <w:lang w:val="en-US" w:eastAsia="zh-CN" w:bidi="ar-SA"/>
        </w:rPr>
        <w:t>需调整的，</w:t>
      </w:r>
      <w:r>
        <w:rPr>
          <w:rFonts w:hint="eastAsia" w:ascii="仿宋_GB2312" w:hAnsi="仿宋_GB2312" w:cs="仿宋_GB2312"/>
          <w:kern w:val="2"/>
          <w:sz w:val="28"/>
          <w:szCs w:val="28"/>
          <w:lang w:val="en-US" w:eastAsia="zh-CN" w:bidi="ar-SA"/>
        </w:rPr>
        <w:t>经委托方同意，</w:t>
      </w:r>
      <w:r>
        <w:rPr>
          <w:rFonts w:hint="eastAsia" w:ascii="仿宋_GB2312" w:hAnsi="仿宋_GB2312" w:eastAsia="仿宋_GB2312" w:cs="仿宋_GB2312"/>
          <w:kern w:val="2"/>
          <w:sz w:val="28"/>
          <w:szCs w:val="28"/>
          <w:lang w:val="en-US" w:eastAsia="zh-CN" w:bidi="ar-SA"/>
        </w:rPr>
        <w:t>要及时履行报批手续。其次，要完善项目变更手续，由于项目在可研通过批复后，未通过初步设计批复就</w:t>
      </w:r>
      <w:r>
        <w:rPr>
          <w:rFonts w:hint="eastAsia" w:ascii="仿宋_GB2312" w:hAnsi="仿宋_GB2312" w:cs="仿宋_GB2312"/>
          <w:kern w:val="2"/>
          <w:sz w:val="28"/>
          <w:szCs w:val="28"/>
          <w:lang w:val="en-US" w:eastAsia="zh-CN" w:bidi="ar-SA"/>
        </w:rPr>
        <w:t>进行</w:t>
      </w:r>
      <w:r>
        <w:rPr>
          <w:rFonts w:hint="eastAsia" w:ascii="仿宋_GB2312" w:hAnsi="仿宋_GB2312" w:eastAsia="仿宋_GB2312" w:cs="仿宋_GB2312"/>
          <w:kern w:val="2"/>
          <w:sz w:val="28"/>
          <w:szCs w:val="28"/>
          <w:lang w:val="en-US" w:eastAsia="zh-CN" w:bidi="ar-SA"/>
        </w:rPr>
        <w:t>招标工作并开始施工，初步设计后对项目建设任务及资金预算均进行调整</w:t>
      </w:r>
      <w:r>
        <w:rPr>
          <w:rFonts w:hint="eastAsia" w:ascii="仿宋_GB2312" w:hAnsi="仿宋_GB2312"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根据《中华人民共和国预算法》（主席令第22号）要求，项目需要增加或者减少预算总支出的应当编制预算调整方案。建议</w:t>
      </w:r>
      <w:r>
        <w:rPr>
          <w:rFonts w:hint="eastAsia" w:ascii="仿宋_GB2312" w:hAnsi="仿宋_GB2312" w:cs="仿宋_GB2312"/>
          <w:kern w:val="2"/>
          <w:sz w:val="28"/>
          <w:szCs w:val="28"/>
          <w:lang w:val="en-US" w:eastAsia="zh-CN" w:bidi="ar-SA"/>
        </w:rPr>
        <w:t>林业局</w:t>
      </w:r>
      <w:r>
        <w:rPr>
          <w:rFonts w:hint="eastAsia" w:ascii="仿宋_GB2312" w:hAnsi="仿宋_GB2312" w:eastAsia="仿宋_GB2312" w:cs="仿宋_GB2312"/>
          <w:kern w:val="2"/>
          <w:sz w:val="28"/>
          <w:szCs w:val="28"/>
          <w:lang w:val="en-US" w:eastAsia="zh-CN" w:bidi="ar-SA"/>
        </w:rPr>
        <w:t>完善变更手续，补充调整方案，以反映项目实际建设任务目标及资金预算。</w:t>
      </w:r>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楷体" w:hAnsi="楷体" w:eastAsia="楷体_GB2312" w:cs="Times New Roman"/>
          <w:kern w:val="2"/>
          <w:sz w:val="28"/>
          <w:szCs w:val="24"/>
          <w:lang w:val="en-US" w:eastAsia="zh-CN" w:bidi="ar-SA"/>
        </w:rPr>
      </w:pPr>
      <w:bookmarkStart w:id="70" w:name="_Toc25262"/>
      <w:bookmarkStart w:id="71" w:name="_Toc32145"/>
      <w:r>
        <w:rPr>
          <w:rFonts w:hint="eastAsia" w:ascii="楷体" w:hAnsi="楷体" w:eastAsia="楷体_GB2312" w:cs="Times New Roman"/>
          <w:kern w:val="2"/>
          <w:sz w:val="28"/>
          <w:szCs w:val="24"/>
          <w:lang w:val="en-US" w:eastAsia="zh-CN" w:bidi="ar-SA"/>
        </w:rPr>
        <w:t>（二）加强后期管护，巩固造林成果</w:t>
      </w:r>
      <w:bookmarkEnd w:id="70"/>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建议</w:t>
      </w:r>
      <w:r>
        <w:rPr>
          <w:rFonts w:hint="eastAsia" w:ascii="仿宋_GB2312" w:hAnsi="仿宋_GB2312" w:cs="仿宋_GB2312"/>
          <w:kern w:val="2"/>
          <w:sz w:val="28"/>
          <w:szCs w:val="28"/>
          <w:lang w:val="en-US" w:eastAsia="zh-CN" w:bidi="ar-SA"/>
        </w:rPr>
        <w:t>林业局</w:t>
      </w:r>
      <w:r>
        <w:rPr>
          <w:rFonts w:hint="eastAsia" w:ascii="仿宋_GB2312" w:hAnsi="仿宋_GB2312" w:eastAsia="仿宋_GB2312" w:cs="仿宋_GB2312"/>
          <w:kern w:val="2"/>
          <w:sz w:val="28"/>
          <w:szCs w:val="28"/>
          <w:lang w:val="en-US" w:eastAsia="zh-CN" w:bidi="ar-SA"/>
        </w:rPr>
        <w:t>及施工单位展开管护工作部署，明确管护重点，巩固造林绿化成果</w:t>
      </w:r>
      <w:r>
        <w:rPr>
          <w:rFonts w:hint="eastAsia" w:ascii="仿宋_GB2312" w:hAnsi="仿宋_GB2312"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建立造林绿化管护台账，加大对各个栽种点树木的管护、监控、巡查力度，特别是新栽幼树因人畜破坏或严重失水导致损毁死亡，</w:t>
      </w:r>
      <w:r>
        <w:rPr>
          <w:rFonts w:hint="eastAsia" w:ascii="仿宋_GB2312" w:hAnsi="仿宋_GB2312" w:cs="仿宋_GB2312"/>
          <w:kern w:val="2"/>
          <w:sz w:val="28"/>
          <w:szCs w:val="28"/>
          <w:lang w:val="en-US" w:eastAsia="zh-CN" w:bidi="ar-SA"/>
        </w:rPr>
        <w:t>安排后期补种，</w:t>
      </w:r>
      <w:r>
        <w:rPr>
          <w:rFonts w:hint="eastAsia" w:ascii="仿宋_GB2312" w:hAnsi="仿宋_GB2312" w:eastAsia="仿宋_GB2312" w:cs="仿宋_GB2312"/>
          <w:kern w:val="2"/>
          <w:sz w:val="28"/>
          <w:szCs w:val="28"/>
          <w:lang w:val="en-US" w:eastAsia="zh-CN" w:bidi="ar-SA"/>
        </w:rPr>
        <w:t>切实杜绝人畜、机械毁坏幼树等现象发生。加大管护宣传，营造爱林护绿氛围，在各个栽种点书写护林标语、张贴护林公告等，大力开展林木管护宣传，增强群众爱绿护绿意识，营造全民参与、齐抓共管、爱护树木的良好氛围。强化技术指导，科学开展抚育养护，组织技术人员对新栽树木进行全面排查，已成活的要加强抚育、除草、浇水能工作，确保树木成活。已死亡或快死亡的，要尽快补植，确保栽一棵，活一棵，造一片，成一片。</w:t>
      </w:r>
    </w:p>
    <w:p>
      <w:pPr>
        <w:pStyle w:val="3"/>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b w:val="0"/>
          <w:bCs w:val="0"/>
          <w:lang w:val="en-US" w:eastAsia="zh-CN"/>
        </w:rPr>
      </w:pPr>
    </w:p>
    <w:sectPr>
      <w:headerReference r:id="rId6" w:type="default"/>
      <w:footerReference r:id="rId7" w:type="default"/>
      <w:pgSz w:w="11906" w:h="16838"/>
      <w:pgMar w:top="2041" w:right="1417" w:bottom="1417" w:left="1531" w:header="851" w:footer="992" w:gutter="0"/>
      <w:pgBorders>
        <w:top w:val="none" w:sz="0" w:space="0"/>
        <w:left w:val="none" w:sz="0" w:space="0"/>
        <w:bottom w:val="none" w:sz="0" w:space="0"/>
        <w:right w:val="none" w:sz="0" w:space="0"/>
      </w:pgBorders>
      <w:pgNumType w:fmt="decimal" w:start="1"/>
      <w:cols w:space="0" w:num="1"/>
      <w:rtlGutter w:val="0"/>
      <w:docGrid w:type="lines" w:linePitch="3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posOffset>2720975</wp:posOffset>
              </wp:positionH>
              <wp:positionV relativeFrom="paragraph">
                <wp:posOffset>-105410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rPr>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33</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4.25pt;margin-top:-8.3pt;height:144pt;width:144pt;mso-position-horizontal-relative:margin;mso-wrap-style:none;z-index:251660288;mso-width-relative:page;mso-height-relative:page;" filled="f" stroked="f" coordsize="21600,21600" o:gfxdata="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AIn1Y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rPr>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33</w:t>
                    </w:r>
                    <w:r>
                      <w:rPr>
                        <w:rFonts w:hint="eastAsia" w:ascii="仿宋_GB2312" w:hAnsi="仿宋_GB2312" w:eastAsia="仿宋_GB2312" w:cs="仿宋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snapToGrid w:val="0"/>
      <w:spacing w:line="240" w:lineRule="auto"/>
      <w:jc w:val="center"/>
      <w:outlineLvl w:val="9"/>
      <w:rPr>
        <w:rFonts w:hint="eastAsia" w:ascii="宋体" w:hAnsi="宋体" w:eastAsia="宋体" w:cs="宋体"/>
        <w:kern w:val="2"/>
        <w:sz w:val="11"/>
        <w:szCs w:val="13"/>
        <w:lang w:val="en-US" w:eastAsia="zh-CN" w:bidi="ar-SA"/>
      </w:rPr>
    </w:pPr>
    <w:r>
      <w:rPr>
        <w:rFonts w:hint="eastAsia" w:ascii="宋体" w:hAnsi="宋体" w:eastAsia="宋体" w:cs="宋体"/>
        <w:b w:val="0"/>
        <w:bCs w:val="0"/>
        <w:kern w:val="2"/>
        <w:sz w:val="28"/>
        <w:szCs w:val="28"/>
        <w:highlight w:val="none"/>
        <w:lang w:val="en-US" w:eastAsia="zh-CN" w:bidi="ar-SA"/>
      </w:rPr>
      <w:t>宁武县憨山文化旅游区建设项目专项债券资金绩效评价报告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snapToGrid w:val="0"/>
      <w:spacing w:line="240" w:lineRule="auto"/>
      <w:ind w:left="0" w:leftChars="0" w:firstLine="0" w:firstLineChars="0"/>
      <w:jc w:val="both"/>
      <w:outlineLvl w:val="9"/>
      <w:rPr>
        <w:rFonts w:hint="eastAsia"/>
        <w:lang w:val="en-US"/>
      </w:rPr>
    </w:pPr>
    <w:r>
      <w:rPr>
        <w:rFonts w:hint="eastAsia" w:ascii="宋体" w:hAnsi="宋体" w:eastAsia="宋体" w:cs="宋体"/>
        <w:sz w:val="22"/>
        <w:szCs w:val="22"/>
      </w:rPr>
      <w:drawing>
        <wp:inline distT="0" distB="0" distL="114300" distR="114300">
          <wp:extent cx="240665" cy="24066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kern w:val="2"/>
        <w:sz w:val="22"/>
        <w:szCs w:val="22"/>
        <w:lang w:val="en-US" w:eastAsia="zh-CN" w:bidi="ar-SA"/>
      </w:rPr>
      <w:t>宁武县芦芽山生物多样性保护项目资金绩效评价报告</w:t>
    </w:r>
  </w:p>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2746375</wp:posOffset>
              </wp:positionH>
              <wp:positionV relativeFrom="page">
                <wp:posOffset>553720</wp:posOffset>
              </wp:positionV>
              <wp:extent cx="3799205" cy="139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799205" cy="139700"/>
                      </a:xfrm>
                      <a:prstGeom prst="rect">
                        <a:avLst/>
                      </a:prstGeom>
                      <a:noFill/>
                      <a:ln>
                        <a:noFill/>
                      </a:ln>
                    </wps:spPr>
                    <wps:txbx>
                      <w:txbxContent>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216.25pt;margin-top:43.6pt;height:11pt;width:299.15pt;mso-position-horizontal-relative:page;mso-position-vertical-relative:page;z-index:-251657216;mso-width-relative:page;mso-height-relative:page;" filled="f" stroked="f" coordsize="21600,21600" o:gfxdata="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thsB2QAAAAsBAAAPAAAAAAAAAAEAIAAAACIAAABkcnMvZG93bnJldi54bWxQ&#10;SwECFAAUAAAACACHTuJAwUlSrL0BAAB0AwAADgAAAAAAAAABACAAAAAoAQAAZHJzL2Uyb0RvYy54&#10;bWxQSwUGAAAAAAYABgBZAQAAVwUAAAAA&#10;">
              <v:fill on="f" focussize="0,0"/>
              <v:stroke on="f"/>
              <v:imagedata o:title=""/>
              <o:lock v:ext="edit" aspectratio="f"/>
              <v:textbox inset="0mm,0mm,0mm,0mm">
                <w:txbxContent>
                  <w:p>
                    <w:pPr>
                      <w:rPr>
                        <w:rFonts w:hint="eastAsia"/>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OGVmMDljNzk5ZGMwYjQ4ZmEwMTM4ODM0MWVkMGMifQ=="/>
  </w:docVars>
  <w:rsids>
    <w:rsidRoot w:val="4F3C5A75"/>
    <w:rsid w:val="000440DC"/>
    <w:rsid w:val="009049D8"/>
    <w:rsid w:val="00A16BE5"/>
    <w:rsid w:val="00C54E33"/>
    <w:rsid w:val="01AC4973"/>
    <w:rsid w:val="02104A74"/>
    <w:rsid w:val="025F0B06"/>
    <w:rsid w:val="02685C78"/>
    <w:rsid w:val="0360748F"/>
    <w:rsid w:val="037D56E8"/>
    <w:rsid w:val="04C77D70"/>
    <w:rsid w:val="060C08B9"/>
    <w:rsid w:val="066A7A79"/>
    <w:rsid w:val="06875CB4"/>
    <w:rsid w:val="07964E36"/>
    <w:rsid w:val="07C93218"/>
    <w:rsid w:val="081E5427"/>
    <w:rsid w:val="090F0EAE"/>
    <w:rsid w:val="0A8C5F59"/>
    <w:rsid w:val="0B862C8B"/>
    <w:rsid w:val="0BFE012F"/>
    <w:rsid w:val="0C0B6975"/>
    <w:rsid w:val="0C351053"/>
    <w:rsid w:val="0D1F6517"/>
    <w:rsid w:val="0D513389"/>
    <w:rsid w:val="0F266C1A"/>
    <w:rsid w:val="0F476A97"/>
    <w:rsid w:val="10103B27"/>
    <w:rsid w:val="108A3BDB"/>
    <w:rsid w:val="10F42D61"/>
    <w:rsid w:val="11C95F9C"/>
    <w:rsid w:val="13502C52"/>
    <w:rsid w:val="13FB22A7"/>
    <w:rsid w:val="141C25F4"/>
    <w:rsid w:val="14757E8C"/>
    <w:rsid w:val="15A53811"/>
    <w:rsid w:val="16433E47"/>
    <w:rsid w:val="1662251B"/>
    <w:rsid w:val="16743B4C"/>
    <w:rsid w:val="17942BA8"/>
    <w:rsid w:val="17D87121"/>
    <w:rsid w:val="17E1563E"/>
    <w:rsid w:val="18273DA2"/>
    <w:rsid w:val="19373188"/>
    <w:rsid w:val="198E36F0"/>
    <w:rsid w:val="19B85E6C"/>
    <w:rsid w:val="19E44B19"/>
    <w:rsid w:val="1A231FC1"/>
    <w:rsid w:val="1A296BB4"/>
    <w:rsid w:val="1AD36009"/>
    <w:rsid w:val="1B0406D4"/>
    <w:rsid w:val="1BF65BDF"/>
    <w:rsid w:val="1C8E5F4F"/>
    <w:rsid w:val="1CDA3CEA"/>
    <w:rsid w:val="1D08662C"/>
    <w:rsid w:val="1D087BE8"/>
    <w:rsid w:val="1EE240F7"/>
    <w:rsid w:val="1F087D12"/>
    <w:rsid w:val="1F7310F3"/>
    <w:rsid w:val="1FC92FEE"/>
    <w:rsid w:val="202B39F3"/>
    <w:rsid w:val="21324101"/>
    <w:rsid w:val="21915318"/>
    <w:rsid w:val="22EA3023"/>
    <w:rsid w:val="23FC5D5D"/>
    <w:rsid w:val="2412654F"/>
    <w:rsid w:val="244832A0"/>
    <w:rsid w:val="24FF4CB1"/>
    <w:rsid w:val="255816B9"/>
    <w:rsid w:val="263F63D5"/>
    <w:rsid w:val="26751DF6"/>
    <w:rsid w:val="2677280B"/>
    <w:rsid w:val="26DA0E59"/>
    <w:rsid w:val="270D53BD"/>
    <w:rsid w:val="27C748D4"/>
    <w:rsid w:val="295934B6"/>
    <w:rsid w:val="2A2A7B29"/>
    <w:rsid w:val="2BBB30A1"/>
    <w:rsid w:val="2BC048DF"/>
    <w:rsid w:val="2D3331B0"/>
    <w:rsid w:val="2E1D69A4"/>
    <w:rsid w:val="2F8A3706"/>
    <w:rsid w:val="302E7038"/>
    <w:rsid w:val="30E42AF1"/>
    <w:rsid w:val="318A411D"/>
    <w:rsid w:val="31B240D7"/>
    <w:rsid w:val="31F86E63"/>
    <w:rsid w:val="35254EFE"/>
    <w:rsid w:val="362159E6"/>
    <w:rsid w:val="37964F40"/>
    <w:rsid w:val="39CE5272"/>
    <w:rsid w:val="3A6100DD"/>
    <w:rsid w:val="3A7025A4"/>
    <w:rsid w:val="3AFB601A"/>
    <w:rsid w:val="3B143534"/>
    <w:rsid w:val="3BC47069"/>
    <w:rsid w:val="3BE43593"/>
    <w:rsid w:val="3C454306"/>
    <w:rsid w:val="3C5D0BE4"/>
    <w:rsid w:val="3C7D05D7"/>
    <w:rsid w:val="3E365848"/>
    <w:rsid w:val="3E60343C"/>
    <w:rsid w:val="3EB33073"/>
    <w:rsid w:val="3F55017F"/>
    <w:rsid w:val="3F5F3E28"/>
    <w:rsid w:val="3F822247"/>
    <w:rsid w:val="3FEE4E1A"/>
    <w:rsid w:val="413D1693"/>
    <w:rsid w:val="41902130"/>
    <w:rsid w:val="41E248A6"/>
    <w:rsid w:val="42552DB0"/>
    <w:rsid w:val="42675AA6"/>
    <w:rsid w:val="428A2B6E"/>
    <w:rsid w:val="42FA6347"/>
    <w:rsid w:val="434E1167"/>
    <w:rsid w:val="44B2557C"/>
    <w:rsid w:val="44F70DCA"/>
    <w:rsid w:val="45C361BC"/>
    <w:rsid w:val="45F4458E"/>
    <w:rsid w:val="46005C0C"/>
    <w:rsid w:val="46100246"/>
    <w:rsid w:val="46396809"/>
    <w:rsid w:val="46555B74"/>
    <w:rsid w:val="4678001E"/>
    <w:rsid w:val="46A34A90"/>
    <w:rsid w:val="471D213C"/>
    <w:rsid w:val="47414F23"/>
    <w:rsid w:val="49DF04F2"/>
    <w:rsid w:val="4A317B8F"/>
    <w:rsid w:val="4A4158C6"/>
    <w:rsid w:val="4B0A2B1C"/>
    <w:rsid w:val="4BEE392E"/>
    <w:rsid w:val="4C300588"/>
    <w:rsid w:val="4D0553D3"/>
    <w:rsid w:val="4D392C2D"/>
    <w:rsid w:val="4E2238E9"/>
    <w:rsid w:val="4E31518A"/>
    <w:rsid w:val="4F2811FF"/>
    <w:rsid w:val="4F3C5A75"/>
    <w:rsid w:val="4FCD0C18"/>
    <w:rsid w:val="4FE6773D"/>
    <w:rsid w:val="50394F28"/>
    <w:rsid w:val="51304688"/>
    <w:rsid w:val="51DA7D0E"/>
    <w:rsid w:val="529C3F85"/>
    <w:rsid w:val="52C2485F"/>
    <w:rsid w:val="52C66D7E"/>
    <w:rsid w:val="533D58C6"/>
    <w:rsid w:val="53A616BE"/>
    <w:rsid w:val="53CE7E6C"/>
    <w:rsid w:val="548A6B41"/>
    <w:rsid w:val="55D91766"/>
    <w:rsid w:val="56117A36"/>
    <w:rsid w:val="56177B9B"/>
    <w:rsid w:val="5642772B"/>
    <w:rsid w:val="574C7E5B"/>
    <w:rsid w:val="57CB6295"/>
    <w:rsid w:val="59754E00"/>
    <w:rsid w:val="599F75EE"/>
    <w:rsid w:val="5A117165"/>
    <w:rsid w:val="5AB13C9A"/>
    <w:rsid w:val="5AD2789C"/>
    <w:rsid w:val="5B1851F5"/>
    <w:rsid w:val="5C2C3BCF"/>
    <w:rsid w:val="5D0336DD"/>
    <w:rsid w:val="5D22769D"/>
    <w:rsid w:val="5D316825"/>
    <w:rsid w:val="5D6E0096"/>
    <w:rsid w:val="5D6F549B"/>
    <w:rsid w:val="5DF20DB4"/>
    <w:rsid w:val="5F2D1931"/>
    <w:rsid w:val="5F765514"/>
    <w:rsid w:val="601F5799"/>
    <w:rsid w:val="60AA20C1"/>
    <w:rsid w:val="614A3AC3"/>
    <w:rsid w:val="622E707A"/>
    <w:rsid w:val="62594E7C"/>
    <w:rsid w:val="629F2B0E"/>
    <w:rsid w:val="63195507"/>
    <w:rsid w:val="631D0BC1"/>
    <w:rsid w:val="63307CF0"/>
    <w:rsid w:val="63855C0B"/>
    <w:rsid w:val="63E5069E"/>
    <w:rsid w:val="64016376"/>
    <w:rsid w:val="642108EC"/>
    <w:rsid w:val="65F61EF7"/>
    <w:rsid w:val="661E4111"/>
    <w:rsid w:val="662270CB"/>
    <w:rsid w:val="677D2981"/>
    <w:rsid w:val="67C76829"/>
    <w:rsid w:val="67DA4339"/>
    <w:rsid w:val="67EB54FA"/>
    <w:rsid w:val="67F36A9F"/>
    <w:rsid w:val="688E1EF6"/>
    <w:rsid w:val="68A13DAA"/>
    <w:rsid w:val="695A1E05"/>
    <w:rsid w:val="69686686"/>
    <w:rsid w:val="69912F47"/>
    <w:rsid w:val="69DE0BAE"/>
    <w:rsid w:val="6A3001BC"/>
    <w:rsid w:val="6A4C6797"/>
    <w:rsid w:val="6A4E44EE"/>
    <w:rsid w:val="6A9A027E"/>
    <w:rsid w:val="6B05694C"/>
    <w:rsid w:val="6B360EDE"/>
    <w:rsid w:val="6BDB1F06"/>
    <w:rsid w:val="6C215EC8"/>
    <w:rsid w:val="6C665133"/>
    <w:rsid w:val="6E9F42EF"/>
    <w:rsid w:val="6F1448E8"/>
    <w:rsid w:val="6F684BD8"/>
    <w:rsid w:val="6FC90A22"/>
    <w:rsid w:val="6FFB585F"/>
    <w:rsid w:val="702B566A"/>
    <w:rsid w:val="703E1E83"/>
    <w:rsid w:val="70D40F33"/>
    <w:rsid w:val="70D94A29"/>
    <w:rsid w:val="713E1760"/>
    <w:rsid w:val="715230E1"/>
    <w:rsid w:val="71867FE1"/>
    <w:rsid w:val="73E04C7F"/>
    <w:rsid w:val="741D28A4"/>
    <w:rsid w:val="7431692A"/>
    <w:rsid w:val="7459720E"/>
    <w:rsid w:val="745D4749"/>
    <w:rsid w:val="74615E23"/>
    <w:rsid w:val="74E56284"/>
    <w:rsid w:val="75AB44BA"/>
    <w:rsid w:val="762E149D"/>
    <w:rsid w:val="766638BB"/>
    <w:rsid w:val="76BC0EC5"/>
    <w:rsid w:val="76F728AB"/>
    <w:rsid w:val="76FB148E"/>
    <w:rsid w:val="77F45F1B"/>
    <w:rsid w:val="781E0889"/>
    <w:rsid w:val="79446AAC"/>
    <w:rsid w:val="79856DD0"/>
    <w:rsid w:val="79E134A8"/>
    <w:rsid w:val="7AB32B12"/>
    <w:rsid w:val="7AF05A0E"/>
    <w:rsid w:val="7D6C0193"/>
    <w:rsid w:val="7E3862DB"/>
    <w:rsid w:val="7F18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eastAsia="仿宋_GB2312" w:asciiTheme="minorAscii" w:hAnsiTheme="minorAscii" w:cstheme="minorBidi"/>
      <w:kern w:val="2"/>
      <w:sz w:val="28"/>
      <w:szCs w:val="24"/>
      <w:lang w:val="en-US" w:eastAsia="zh-CN" w:bidi="ar-SA"/>
    </w:rPr>
  </w:style>
  <w:style w:type="paragraph" w:styleId="4">
    <w:name w:val="heading 1"/>
    <w:basedOn w:val="1"/>
    <w:next w:val="1"/>
    <w:qFormat/>
    <w:uiPriority w:val="0"/>
    <w:pPr>
      <w:spacing w:line="360" w:lineRule="auto"/>
      <w:ind w:right="0" w:firstLine="400" w:firstLineChars="200"/>
      <w:jc w:val="left"/>
      <w:outlineLvl w:val="0"/>
    </w:pPr>
    <w:rPr>
      <w:rFonts w:ascii="宋体" w:hAnsi="宋体" w:eastAsia="黑体" w:cs="黑体"/>
      <w:sz w:val="28"/>
      <w:szCs w:val="28"/>
      <w:lang w:val="zh-CN" w:bidi="zh-CN"/>
    </w:rPr>
  </w:style>
  <w:style w:type="paragraph" w:styleId="5">
    <w:name w:val="heading 2"/>
    <w:basedOn w:val="1"/>
    <w:next w:val="1"/>
    <w:link w:val="19"/>
    <w:unhideWhenUsed/>
    <w:qFormat/>
    <w:uiPriority w:val="0"/>
    <w:pPr>
      <w:keepNext/>
      <w:keepLines/>
      <w:spacing w:line="360" w:lineRule="auto"/>
      <w:ind w:firstLine="880" w:firstLineChars="200"/>
      <w:outlineLvl w:val="1"/>
    </w:pPr>
    <w:rPr>
      <w:rFonts w:ascii="楷体" w:hAnsi="楷体" w:eastAsia="楷体_GB2312" w:cs="Times New Roman"/>
      <w:sz w:val="28"/>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paragraph" w:styleId="7">
    <w:name w:val="heading 5"/>
    <w:basedOn w:val="1"/>
    <w:next w:val="1"/>
    <w:qFormat/>
    <w:uiPriority w:val="1"/>
    <w:pPr>
      <w:spacing w:before="201"/>
      <w:ind w:left="222"/>
      <w:outlineLvl w:val="5"/>
    </w:pPr>
    <w:rPr>
      <w:rFonts w:ascii="宋体" w:hAnsi="宋体" w:eastAsia="宋体" w:cs="宋体"/>
      <w:b/>
      <w:bCs/>
      <w:sz w:val="28"/>
      <w:szCs w:val="28"/>
      <w:lang w:val="en-US" w:eastAsia="zh-CN" w:bidi="ar-SA"/>
    </w:rPr>
  </w:style>
  <w:style w:type="character" w:default="1" w:styleId="16">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Plain Text"/>
    <w:basedOn w:val="1"/>
    <w:qFormat/>
    <w:uiPriority w:val="0"/>
    <w:rPr>
      <w:rFonts w:ascii="宋体" w:hAnsi="Courier New"/>
      <w:szCs w:val="20"/>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basedOn w:val="16"/>
    <w:qFormat/>
    <w:uiPriority w:val="0"/>
    <w:rPr>
      <w:color w:val="0000FF"/>
      <w:u w:val="single"/>
    </w:rPr>
  </w:style>
  <w:style w:type="character" w:customStyle="1" w:styleId="19">
    <w:name w:val="标题 2 Char"/>
    <w:basedOn w:val="16"/>
    <w:link w:val="5"/>
    <w:qFormat/>
    <w:uiPriority w:val="1"/>
    <w:rPr>
      <w:rFonts w:ascii="楷体" w:hAnsi="楷体" w:eastAsia="楷体_GB2312" w:cs="Times New Roman"/>
      <w:kern w:val="2"/>
      <w:sz w:val="28"/>
      <w:szCs w:val="24"/>
    </w:rPr>
  </w:style>
  <w:style w:type="paragraph" w:styleId="20">
    <w:name w:val="List Paragraph"/>
    <w:basedOn w:val="1"/>
    <w:qFormat/>
    <w:uiPriority w:val="1"/>
    <w:pPr>
      <w:ind w:left="134" w:firstLine="640"/>
    </w:pPr>
    <w:rPr>
      <w:rFonts w:ascii="仿宋" w:hAnsi="仿宋" w:eastAsia="仿宋" w:cs="仿宋"/>
      <w:lang w:val="zh-CN" w:eastAsia="zh-CN" w:bidi="zh-CN"/>
    </w:rPr>
  </w:style>
  <w:style w:type="paragraph" w:customStyle="1" w:styleId="21">
    <w:name w:val="Table Paragraph"/>
    <w:basedOn w:val="1"/>
    <w:qFormat/>
    <w:uiPriority w:val="1"/>
    <w:pPr>
      <w:spacing w:before="17"/>
      <w:jc w:val="center"/>
    </w:pPr>
    <w:rPr>
      <w:rFonts w:ascii="宋体" w:hAnsi="宋体" w:eastAsia="宋体" w:cs="宋体"/>
      <w:lang w:val="en-US" w:eastAsia="zh-CN" w:bidi="ar-SA"/>
    </w:rPr>
  </w:style>
  <w:style w:type="paragraph" w:customStyle="1" w:styleId="22">
    <w:name w:val="闻政正文"/>
    <w:basedOn w:val="1"/>
    <w:next w:val="1"/>
    <w:qFormat/>
    <w:uiPriority w:val="0"/>
    <w:pPr>
      <w:spacing w:line="500" w:lineRule="exact"/>
      <w:ind w:firstLine="560" w:firstLineChars="200"/>
    </w:pPr>
    <w:rPr>
      <w:rFonts w:ascii="Times New Roman" w:hAnsi="Times New Roman" w:eastAsia="仿宋_GB2312"/>
      <w:kern w:val="0"/>
      <w:sz w:val="28"/>
      <w:szCs w:val="28"/>
    </w:rPr>
  </w:style>
  <w:style w:type="paragraph" w:customStyle="1" w:styleId="23">
    <w:name w:val="正文1"/>
    <w:basedOn w:val="1"/>
    <w:qFormat/>
    <w:uiPriority w:val="0"/>
    <w:pPr>
      <w:ind w:firstLine="723" w:firstLineChars="200"/>
    </w:pPr>
    <w:rPr>
      <w:rFonts w:ascii="Times New Roman" w:hAnsi="Times New Roman" w:eastAsia="仿宋" w:cs="Times New Roman"/>
      <w:sz w:val="28"/>
      <w:szCs w:val="22"/>
    </w:rPr>
  </w:style>
  <w:style w:type="character" w:customStyle="1" w:styleId="24">
    <w:name w:val="font11"/>
    <w:basedOn w:val="16"/>
    <w:qFormat/>
    <w:uiPriority w:val="0"/>
    <w:rPr>
      <w:rFonts w:hint="eastAsia" w:ascii="宋体" w:hAnsi="宋体" w:eastAsia="宋体" w:cs="宋体"/>
      <w:b/>
      <w:bCs/>
      <w:color w:val="000000"/>
      <w:sz w:val="20"/>
      <w:szCs w:val="20"/>
      <w:u w:val="none"/>
    </w:rPr>
  </w:style>
  <w:style w:type="character" w:customStyle="1" w:styleId="25">
    <w:name w:val="font31"/>
    <w:basedOn w:val="16"/>
    <w:qFormat/>
    <w:uiPriority w:val="0"/>
    <w:rPr>
      <w:rFonts w:hint="eastAsia" w:ascii="宋体" w:hAnsi="宋体" w:eastAsia="宋体" w:cs="宋体"/>
      <w:b/>
      <w:bCs/>
      <w:color w:val="000000"/>
      <w:sz w:val="20"/>
      <w:szCs w:val="20"/>
      <w:u w:val="none"/>
    </w:rPr>
  </w:style>
  <w:style w:type="table" w:customStyle="1" w:styleId="2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6308</Words>
  <Characters>6689</Characters>
  <Lines>1</Lines>
  <Paragraphs>1</Paragraphs>
  <TotalTime>290</TotalTime>
  <ScaleCrop>false</ScaleCrop>
  <LinksUpToDate>false</LinksUpToDate>
  <CharactersWithSpaces>6696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2021-11-18T02:39:00Z</dcterms:created>
  <dc:creator>李智勇</dc:creator>
  <cp:lastModifiedBy>随意@_@</cp:lastModifiedBy>
  <dcterms:modified xsi:type="dcterms:W3CDTF">2022-09-13T11:22:12Z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9385527442A44BBD94874A8267F29752</vt:lpwstr>
  </property>
  <property fmtid="{D5CDD505-2E9C-101B-9397-08002B2CF9AE}" pid="4" name="commondata">
    <vt:lpwstr>eyJoZGlkIjoiNjM1YWI2YjM3YmMyM2M2N2Q3ZDhhNjM1NzA1NDMxOGUifQ==</vt:lpwstr>
  </property>
</Properties>
</file>