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suppressLineNumbers w:val="0"/>
        <w:kinsoku/>
        <w:wordWrap/>
        <w:overflowPunct w:val="0"/>
        <w:topLinePunct w:val="0"/>
        <w:autoSpaceDE/>
        <w:autoSpaceDN/>
        <w:bidi w:val="0"/>
        <w:ind w:left="0" w:firstLine="0"/>
        <w:jc w:val="center"/>
        <w:rPr>
          <w:rFonts w:hint="eastAsia" w:ascii="方正小标宋简体" w:hAnsi="方正小标宋简体" w:eastAsia="方正小标宋简体" w:cs="方正小标宋简体"/>
          <w:i w:val="0"/>
          <w:iCs w:val="0"/>
          <w:caps w:val="0"/>
          <w:color w:val="auto"/>
          <w:spacing w:val="0"/>
          <w:sz w:val="36"/>
          <w:szCs w:val="36"/>
          <w:highlight w:val="none"/>
          <w:u w:val="none"/>
          <w:lang w:val="en-US" w:eastAsia="zh-CN"/>
        </w:rPr>
      </w:pPr>
    </w:p>
    <w:p>
      <w:pPr>
        <w:pStyle w:val="11"/>
        <w:keepNext w:val="0"/>
        <w:keepLines w:val="0"/>
        <w:pageBreakBefore w:val="0"/>
        <w:widowControl/>
        <w:suppressLineNumbers w:val="0"/>
        <w:kinsoku/>
        <w:wordWrap/>
        <w:overflowPunct w:val="0"/>
        <w:topLinePunct w:val="0"/>
        <w:autoSpaceDE/>
        <w:autoSpaceDN/>
        <w:bidi w:val="0"/>
        <w:adjustRightInd/>
        <w:snapToGrid/>
        <w:ind w:left="0" w:firstLine="0"/>
        <w:jc w:val="center"/>
        <w:textAlignment w:val="auto"/>
        <w:outlineLvl w:val="9"/>
        <w:rPr>
          <w:rFonts w:hint="eastAsia" w:ascii="方正小标宋简体" w:hAnsi="方正小标宋简体" w:eastAsia="方正小标宋简体" w:cs="方正小标宋简体"/>
          <w:i w:val="0"/>
          <w:iCs w:val="0"/>
          <w:caps w:val="0"/>
          <w:color w:val="auto"/>
          <w:spacing w:val="0"/>
          <w:sz w:val="44"/>
          <w:szCs w:val="44"/>
          <w:highlight w:val="none"/>
          <w:u w:val="none"/>
        </w:rPr>
      </w:pPr>
      <w:r>
        <w:rPr>
          <w:rFonts w:hint="eastAsia" w:ascii="方正小标宋简体" w:hAnsi="方正小标宋简体" w:eastAsia="方正小标宋简体" w:cs="方正小标宋简体"/>
          <w:i w:val="0"/>
          <w:iCs w:val="0"/>
          <w:caps w:val="0"/>
          <w:color w:val="auto"/>
          <w:spacing w:val="0"/>
          <w:sz w:val="44"/>
          <w:szCs w:val="44"/>
          <w:highlight w:val="none"/>
          <w:u w:val="none"/>
        </w:rPr>
        <w:t>宁武县水利水保局2020年度恢河河道水质改善治理工程绩效评价报告</w:t>
      </w:r>
    </w:p>
    <w:p>
      <w:pPr>
        <w:pStyle w:val="11"/>
        <w:keepNext w:val="0"/>
        <w:keepLines w:val="0"/>
        <w:pageBreakBefore w:val="0"/>
        <w:widowControl/>
        <w:suppressLineNumbers w:val="0"/>
        <w:kinsoku/>
        <w:wordWrap/>
        <w:overflowPunct w:val="0"/>
        <w:topLinePunct w:val="0"/>
        <w:autoSpaceDE/>
        <w:autoSpaceDN/>
        <w:bidi w:val="0"/>
        <w:ind w:left="0" w:firstLine="0"/>
        <w:jc w:val="center"/>
        <w:rPr>
          <w:rFonts w:hint="eastAsia" w:ascii="方正小标宋简体" w:hAnsi="方正小标宋简体" w:eastAsia="方正小标宋简体" w:cs="方正小标宋简体"/>
          <w:i w:val="0"/>
          <w:iCs w:val="0"/>
          <w:caps w:val="0"/>
          <w:color w:val="auto"/>
          <w:spacing w:val="0"/>
          <w:sz w:val="36"/>
          <w:szCs w:val="36"/>
          <w:highlight w:val="none"/>
          <w:u w:val="none"/>
        </w:rPr>
      </w:pPr>
    </w:p>
    <w:p>
      <w:pPr>
        <w:pStyle w:val="11"/>
        <w:keepNext w:val="0"/>
        <w:keepLines w:val="0"/>
        <w:pageBreakBefore w:val="0"/>
        <w:widowControl/>
        <w:suppressLineNumbers w:val="0"/>
        <w:kinsoku/>
        <w:wordWrap/>
        <w:overflowPunct w:val="0"/>
        <w:topLinePunct w:val="0"/>
        <w:autoSpaceDE/>
        <w:autoSpaceDN/>
        <w:bidi w:val="0"/>
        <w:ind w:left="0" w:firstLine="0"/>
        <w:jc w:val="center"/>
        <w:rPr>
          <w:rFonts w:hint="eastAsia" w:ascii="方正小标宋简体" w:hAnsi="方正小标宋简体" w:eastAsia="方正小标宋简体" w:cs="方正小标宋简体"/>
          <w:i w:val="0"/>
          <w:iCs w:val="0"/>
          <w:caps w:val="0"/>
          <w:color w:val="auto"/>
          <w:spacing w:val="0"/>
          <w:sz w:val="36"/>
          <w:szCs w:val="36"/>
          <w:highlight w:val="none"/>
          <w:u w:val="none"/>
        </w:rPr>
      </w:pPr>
    </w:p>
    <w:p>
      <w:pPr>
        <w:pStyle w:val="11"/>
        <w:keepNext w:val="0"/>
        <w:keepLines w:val="0"/>
        <w:pageBreakBefore w:val="0"/>
        <w:widowControl/>
        <w:suppressLineNumbers w:val="0"/>
        <w:kinsoku/>
        <w:wordWrap/>
        <w:overflowPunct w:val="0"/>
        <w:topLinePunct w:val="0"/>
        <w:autoSpaceDE/>
        <w:autoSpaceDN/>
        <w:bidi w:val="0"/>
        <w:ind w:left="0" w:firstLine="0"/>
        <w:jc w:val="center"/>
        <w:rPr>
          <w:rFonts w:hint="eastAsia" w:ascii="方正小标宋简体" w:hAnsi="方正小标宋简体" w:eastAsia="方正小标宋简体" w:cs="方正小标宋简体"/>
          <w:i w:val="0"/>
          <w:iCs w:val="0"/>
          <w:caps w:val="0"/>
          <w:color w:val="auto"/>
          <w:spacing w:val="0"/>
          <w:sz w:val="36"/>
          <w:szCs w:val="36"/>
          <w:highlight w:val="none"/>
          <w:u w:val="none"/>
        </w:rPr>
      </w:pPr>
    </w:p>
    <w:p>
      <w:pPr>
        <w:pStyle w:val="11"/>
        <w:keepNext w:val="0"/>
        <w:keepLines w:val="0"/>
        <w:pageBreakBefore w:val="0"/>
        <w:widowControl/>
        <w:suppressLineNumbers w:val="0"/>
        <w:kinsoku/>
        <w:wordWrap/>
        <w:overflowPunct w:val="0"/>
        <w:topLinePunct w:val="0"/>
        <w:autoSpaceDE/>
        <w:autoSpaceDN/>
        <w:bidi w:val="0"/>
        <w:ind w:left="0" w:firstLine="0"/>
        <w:jc w:val="center"/>
        <w:rPr>
          <w:rFonts w:hint="eastAsia" w:ascii="方正小标宋简体" w:hAnsi="方正小标宋简体" w:eastAsia="方正小标宋简体" w:cs="方正小标宋简体"/>
          <w:i w:val="0"/>
          <w:iCs w:val="0"/>
          <w:caps w:val="0"/>
          <w:color w:val="auto"/>
          <w:spacing w:val="0"/>
          <w:sz w:val="36"/>
          <w:szCs w:val="36"/>
          <w:highlight w:val="none"/>
          <w:u w:val="none"/>
        </w:rPr>
      </w:pPr>
    </w:p>
    <w:p>
      <w:pPr>
        <w:pStyle w:val="11"/>
        <w:keepNext w:val="0"/>
        <w:keepLines w:val="0"/>
        <w:pageBreakBefore w:val="0"/>
        <w:widowControl/>
        <w:suppressLineNumbers w:val="0"/>
        <w:kinsoku/>
        <w:wordWrap/>
        <w:overflowPunct w:val="0"/>
        <w:topLinePunct w:val="0"/>
        <w:autoSpaceDE/>
        <w:autoSpaceDN/>
        <w:bidi w:val="0"/>
        <w:ind w:left="0" w:firstLine="0"/>
        <w:jc w:val="center"/>
        <w:rPr>
          <w:rFonts w:hint="eastAsia" w:ascii="方正小标宋简体" w:hAnsi="方正小标宋简体" w:eastAsia="方正小标宋简体" w:cs="方正小标宋简体"/>
          <w:i w:val="0"/>
          <w:iCs w:val="0"/>
          <w:caps w:val="0"/>
          <w:color w:val="auto"/>
          <w:spacing w:val="0"/>
          <w:sz w:val="36"/>
          <w:szCs w:val="36"/>
          <w:highlight w:val="none"/>
          <w:u w:val="none"/>
        </w:rPr>
      </w:pPr>
    </w:p>
    <w:p>
      <w:pPr>
        <w:pStyle w:val="11"/>
        <w:keepNext w:val="0"/>
        <w:keepLines w:val="0"/>
        <w:pageBreakBefore w:val="0"/>
        <w:widowControl/>
        <w:suppressLineNumbers w:val="0"/>
        <w:tabs>
          <w:tab w:val="left" w:pos="2001"/>
        </w:tabs>
        <w:kinsoku/>
        <w:wordWrap/>
        <w:overflowPunct w:val="0"/>
        <w:topLinePunct w:val="0"/>
        <w:autoSpaceDE/>
        <w:autoSpaceDN/>
        <w:bidi w:val="0"/>
        <w:ind w:left="0" w:firstLine="0"/>
        <w:jc w:val="left"/>
        <w:rPr>
          <w:rFonts w:hint="default" w:ascii="方正小标宋简体" w:hAnsi="方正小标宋简体" w:eastAsia="方正小标宋简体" w:cs="方正小标宋简体"/>
          <w:b w:val="0"/>
          <w:bCs w:val="0"/>
          <w:i w:val="0"/>
          <w:iCs w:val="0"/>
          <w:caps w:val="0"/>
          <w:color w:val="auto"/>
          <w:spacing w:val="0"/>
          <w:sz w:val="28"/>
          <w:szCs w:val="28"/>
          <w:highlight w:val="none"/>
          <w:u w:val="none"/>
          <w:lang w:val="en-US" w:eastAsia="zh-CN"/>
        </w:rPr>
      </w:pPr>
    </w:p>
    <w:p>
      <w:pPr>
        <w:pStyle w:val="11"/>
        <w:keepNext w:val="0"/>
        <w:keepLines w:val="0"/>
        <w:pageBreakBefore w:val="0"/>
        <w:widowControl/>
        <w:suppressLineNumbers w:val="0"/>
        <w:kinsoku/>
        <w:wordWrap/>
        <w:overflowPunct w:val="0"/>
        <w:topLinePunct w:val="0"/>
        <w:autoSpaceDE/>
        <w:autoSpaceDN/>
        <w:bidi w:val="0"/>
        <w:ind w:left="0" w:firstLine="0"/>
        <w:jc w:val="both"/>
        <w:rPr>
          <w:rFonts w:hint="eastAsia" w:ascii="方正小标宋简体" w:hAnsi="方正小标宋简体" w:eastAsia="方正小标宋简体" w:cs="方正小标宋简体"/>
          <w:i w:val="0"/>
          <w:iCs w:val="0"/>
          <w:caps w:val="0"/>
          <w:color w:val="auto"/>
          <w:spacing w:val="0"/>
          <w:sz w:val="36"/>
          <w:szCs w:val="36"/>
          <w:highlight w:val="none"/>
          <w:u w:val="none"/>
        </w:rPr>
      </w:pPr>
    </w:p>
    <w:p>
      <w:pPr>
        <w:pStyle w:val="11"/>
        <w:keepNext w:val="0"/>
        <w:keepLines w:val="0"/>
        <w:pageBreakBefore w:val="0"/>
        <w:widowControl/>
        <w:suppressLineNumbers w:val="0"/>
        <w:kinsoku/>
        <w:wordWrap/>
        <w:overflowPunct w:val="0"/>
        <w:topLinePunct w:val="0"/>
        <w:autoSpaceDE/>
        <w:autoSpaceDN/>
        <w:bidi w:val="0"/>
        <w:adjustRightInd/>
        <w:snapToGrid/>
        <w:spacing w:beforeAutospacing="0" w:afterAutospacing="0" w:line="360" w:lineRule="auto"/>
        <w:ind w:left="0" w:firstLine="640" w:firstLineChars="200"/>
        <w:jc w:val="both"/>
        <w:textAlignment w:val="auto"/>
        <w:rPr>
          <w:rFonts w:hint="eastAsia" w:ascii="黑体" w:hAnsi="黑体" w:eastAsia="黑体" w:cs="黑体"/>
          <w:i w:val="0"/>
          <w:iCs w:val="0"/>
          <w:caps w:val="0"/>
          <w:color w:val="auto"/>
          <w:spacing w:val="0"/>
          <w:sz w:val="32"/>
          <w:szCs w:val="32"/>
          <w:highlight w:val="none"/>
          <w:u w:val="none"/>
          <w:lang w:val="en-US" w:eastAsia="zh-CN"/>
        </w:rPr>
      </w:pPr>
      <w:r>
        <w:rPr>
          <w:rFonts w:hint="eastAsia" w:ascii="黑体" w:hAnsi="黑体" w:eastAsia="黑体" w:cs="黑体"/>
          <w:i w:val="0"/>
          <w:iCs w:val="0"/>
          <w:caps w:val="0"/>
          <w:color w:val="auto"/>
          <w:spacing w:val="0"/>
          <w:sz w:val="32"/>
          <w:szCs w:val="32"/>
          <w:highlight w:val="none"/>
          <w:u w:val="none"/>
          <w:lang w:val="en-US" w:eastAsia="zh-CN"/>
        </w:rPr>
        <w:t>单位名称：宁武县水利水保局</w:t>
      </w:r>
    </w:p>
    <w:p>
      <w:pPr>
        <w:pStyle w:val="11"/>
        <w:keepNext w:val="0"/>
        <w:keepLines w:val="0"/>
        <w:pageBreakBefore w:val="0"/>
        <w:widowControl/>
        <w:suppressLineNumbers w:val="0"/>
        <w:kinsoku/>
        <w:wordWrap/>
        <w:overflowPunct w:val="0"/>
        <w:topLinePunct w:val="0"/>
        <w:autoSpaceDE/>
        <w:autoSpaceDN/>
        <w:bidi w:val="0"/>
        <w:adjustRightInd/>
        <w:snapToGrid/>
        <w:spacing w:beforeAutospacing="0" w:afterAutospacing="0" w:line="360" w:lineRule="auto"/>
        <w:ind w:left="0" w:firstLine="640" w:firstLineChars="200"/>
        <w:jc w:val="both"/>
        <w:textAlignment w:val="auto"/>
        <w:rPr>
          <w:rFonts w:hint="eastAsia" w:ascii="黑体" w:hAnsi="黑体" w:eastAsia="黑体" w:cs="黑体"/>
          <w:i w:val="0"/>
          <w:iCs w:val="0"/>
          <w:caps w:val="0"/>
          <w:color w:val="auto"/>
          <w:spacing w:val="0"/>
          <w:sz w:val="32"/>
          <w:szCs w:val="32"/>
          <w:highlight w:val="none"/>
          <w:u w:val="none"/>
          <w:lang w:val="en-US" w:eastAsia="zh-CN"/>
        </w:rPr>
      </w:pPr>
      <w:r>
        <w:rPr>
          <w:rFonts w:hint="eastAsia" w:ascii="黑体" w:hAnsi="黑体" w:eastAsia="黑体" w:cs="黑体"/>
          <w:b w:val="0"/>
          <w:bCs w:val="0"/>
          <w:kern w:val="0"/>
          <w:sz w:val="32"/>
          <w:szCs w:val="32"/>
        </w:rPr>
        <w:t>委托单位：</w:t>
      </w:r>
      <w:r>
        <w:rPr>
          <w:rFonts w:hint="eastAsia" w:ascii="黑体" w:hAnsi="黑体" w:eastAsia="黑体" w:cs="黑体"/>
          <w:i w:val="0"/>
          <w:iCs w:val="0"/>
          <w:caps w:val="0"/>
          <w:color w:val="auto"/>
          <w:spacing w:val="0"/>
          <w:sz w:val="32"/>
          <w:szCs w:val="32"/>
          <w:highlight w:val="none"/>
          <w:u w:val="none"/>
          <w:lang w:val="en-US" w:eastAsia="zh-CN"/>
        </w:rPr>
        <w:t>宁武县财政局</w:t>
      </w:r>
    </w:p>
    <w:p>
      <w:pPr>
        <w:pStyle w:val="11"/>
        <w:keepNext w:val="0"/>
        <w:keepLines w:val="0"/>
        <w:pageBreakBefore w:val="0"/>
        <w:widowControl/>
        <w:suppressLineNumbers w:val="0"/>
        <w:kinsoku/>
        <w:wordWrap/>
        <w:overflowPunct w:val="0"/>
        <w:topLinePunct w:val="0"/>
        <w:autoSpaceDE/>
        <w:autoSpaceDN/>
        <w:bidi w:val="0"/>
        <w:adjustRightInd/>
        <w:snapToGrid/>
        <w:spacing w:beforeAutospacing="0" w:afterAutospacing="0" w:line="360" w:lineRule="auto"/>
        <w:ind w:left="0" w:firstLine="640" w:firstLineChars="200"/>
        <w:jc w:val="both"/>
        <w:textAlignment w:val="auto"/>
        <w:rPr>
          <w:rFonts w:hint="eastAsia" w:ascii="黑体" w:hAnsi="黑体" w:eastAsia="黑体" w:cs="黑体"/>
          <w:i w:val="0"/>
          <w:iCs w:val="0"/>
          <w:caps w:val="0"/>
          <w:color w:val="auto"/>
          <w:spacing w:val="0"/>
          <w:sz w:val="32"/>
          <w:szCs w:val="32"/>
          <w:highlight w:val="none"/>
          <w:u w:val="none"/>
          <w:lang w:val="en-US" w:eastAsia="zh-CN"/>
        </w:rPr>
      </w:pPr>
      <w:r>
        <w:rPr>
          <w:rFonts w:hint="eastAsia" w:ascii="黑体" w:hAnsi="黑体" w:eastAsia="黑体" w:cs="黑体"/>
          <w:i w:val="0"/>
          <w:iCs w:val="0"/>
          <w:caps w:val="0"/>
          <w:color w:val="auto"/>
          <w:spacing w:val="0"/>
          <w:sz w:val="32"/>
          <w:szCs w:val="32"/>
          <w:highlight w:val="none"/>
          <w:u w:val="none"/>
          <w:lang w:val="en-US" w:eastAsia="zh-CN"/>
        </w:rPr>
        <w:t>评价机构：</w:t>
      </w:r>
      <w:r>
        <w:rPr>
          <w:rFonts w:hint="eastAsia" w:ascii="黑体" w:hAnsi="黑体" w:eastAsia="黑体" w:cs="黑体"/>
          <w:b w:val="0"/>
          <w:bCs w:val="0"/>
          <w:kern w:val="0"/>
          <w:sz w:val="32"/>
          <w:szCs w:val="32"/>
        </w:rPr>
        <w:t>山西亚泰会计师事务所有限公司</w:t>
      </w:r>
    </w:p>
    <w:p>
      <w:pPr>
        <w:pageBreakBefore w:val="0"/>
        <w:kinsoku/>
        <w:wordWrap/>
        <w:overflowPunct w:val="0"/>
        <w:topLinePunct w:val="0"/>
        <w:autoSpaceDE/>
        <w:autoSpaceDN/>
        <w:bidi w:val="0"/>
        <w:jc w:val="center"/>
        <w:outlineLvl w:val="9"/>
        <w:rPr>
          <w:rFonts w:hint="eastAsia" w:ascii="黑体" w:hAnsi="黑体" w:eastAsia="黑体" w:cs="黑体"/>
          <w:i w:val="0"/>
          <w:iCs w:val="0"/>
          <w:caps w:val="0"/>
          <w:color w:val="auto"/>
          <w:spacing w:val="0"/>
          <w:sz w:val="32"/>
          <w:szCs w:val="28"/>
          <w:highlight w:val="none"/>
          <w:u w:val="none"/>
          <w:lang w:val="en-US" w:eastAsia="zh-CN"/>
        </w:rPr>
      </w:pPr>
    </w:p>
    <w:p>
      <w:pPr>
        <w:keepNext w:val="0"/>
        <w:keepLines w:val="0"/>
        <w:pageBreakBefore w:val="0"/>
        <w:widowControl w:val="0"/>
        <w:kinsoku/>
        <w:wordWrap/>
        <w:overflowPunct w:val="0"/>
        <w:topLinePunct w:val="0"/>
        <w:autoSpaceDE/>
        <w:autoSpaceDN/>
        <w:bidi w:val="0"/>
        <w:adjustRightInd/>
        <w:snapToGrid/>
        <w:spacing w:line="360" w:lineRule="auto"/>
        <w:jc w:val="center"/>
        <w:textAlignment w:val="auto"/>
        <w:outlineLvl w:val="9"/>
        <w:rPr>
          <w:rFonts w:hint="eastAsia" w:ascii="黑体" w:hAnsi="黑体" w:eastAsia="黑体" w:cs="黑体"/>
          <w:i w:val="0"/>
          <w:iCs w:val="0"/>
          <w:caps w:val="0"/>
          <w:color w:val="auto"/>
          <w:spacing w:val="0"/>
          <w:sz w:val="32"/>
          <w:szCs w:val="28"/>
          <w:highlight w:val="none"/>
          <w:u w:val="none"/>
          <w:lang w:val="en-US" w:eastAsia="zh-CN"/>
        </w:rPr>
        <w:sectPr>
          <w:headerReference r:id="rId3" w:type="default"/>
          <w:pgSz w:w="11906" w:h="16838"/>
          <w:pgMar w:top="1417" w:right="1417" w:bottom="1531" w:left="2041" w:header="851" w:footer="992" w:gutter="0"/>
          <w:pgBorders>
            <w:top w:val="none" w:sz="0" w:space="0"/>
            <w:left w:val="none" w:sz="0" w:space="0"/>
            <w:bottom w:val="none" w:sz="0" w:space="0"/>
            <w:right w:val="none" w:sz="0" w:space="0"/>
          </w:pgBorders>
          <w:pgNumType w:fmt="decimal" w:start="1"/>
          <w:cols w:space="0" w:num="1"/>
          <w:titlePg/>
          <w:rtlGutter w:val="0"/>
          <w:docGrid w:type="lines" w:linePitch="312" w:charSpace="0"/>
        </w:sectPr>
      </w:pPr>
      <w:r>
        <w:rPr>
          <w:rFonts w:hint="eastAsia" w:ascii="黑体" w:hAnsi="黑体" w:eastAsia="黑体" w:cs="黑体"/>
          <w:i w:val="0"/>
          <w:iCs w:val="0"/>
          <w:caps w:val="0"/>
          <w:color w:val="auto"/>
          <w:spacing w:val="0"/>
          <w:sz w:val="32"/>
          <w:szCs w:val="28"/>
          <w:highlight w:val="none"/>
          <w:u w:val="none"/>
          <w:lang w:val="en-US" w:eastAsia="zh-CN"/>
        </w:rPr>
        <w:t>二〇二一年十月</w:t>
      </w:r>
    </w:p>
    <w:p>
      <w:pPr>
        <w:pStyle w:val="2"/>
        <w:pageBreakBefore w:val="0"/>
        <w:kinsoku/>
        <w:wordWrap/>
        <w:overflowPunct w:val="0"/>
        <w:topLinePunct w:val="0"/>
        <w:autoSpaceDE/>
        <w:autoSpaceDN/>
        <w:bidi w:val="0"/>
        <w:rPr>
          <w:rFonts w:hint="eastAsia"/>
          <w:color w:val="auto"/>
          <w:u w:val="none"/>
          <w:lang w:val="en-US" w:eastAsia="zh-CN"/>
        </w:rPr>
      </w:pPr>
    </w:p>
    <w:p>
      <w:pPr>
        <w:pStyle w:val="11"/>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60" w:lineRule="auto"/>
        <w:jc w:val="center"/>
        <w:textAlignment w:val="auto"/>
        <w:outlineLvl w:val="9"/>
        <w:rPr>
          <w:rFonts w:hint="eastAsia" w:ascii="方正小标宋简体" w:hAnsi="方正小标宋简体" w:eastAsia="方正小标宋简体" w:cs="方正小标宋简体"/>
          <w:i w:val="0"/>
          <w:iCs w:val="0"/>
          <w:caps w:val="0"/>
          <w:color w:val="auto"/>
          <w:spacing w:val="0"/>
          <w:sz w:val="36"/>
          <w:szCs w:val="32"/>
          <w:highlight w:val="none"/>
          <w:u w:val="none"/>
          <w:lang w:val="en-US" w:eastAsia="zh-CN"/>
        </w:rPr>
      </w:pPr>
      <w:bookmarkStart w:id="0" w:name="_Toc20044"/>
      <w:r>
        <w:rPr>
          <w:rFonts w:hint="eastAsia" w:ascii="方正小标宋简体" w:hAnsi="方正小标宋简体" w:eastAsia="方正小标宋简体" w:cs="方正小标宋简体"/>
          <w:i w:val="0"/>
          <w:iCs w:val="0"/>
          <w:caps w:val="0"/>
          <w:color w:val="auto"/>
          <w:spacing w:val="0"/>
          <w:sz w:val="36"/>
          <w:szCs w:val="32"/>
          <w:highlight w:val="none"/>
          <w:u w:val="none"/>
          <w:lang w:val="en-US" w:eastAsia="zh-CN"/>
        </w:rPr>
        <w:t>宁武县水利水保局2020年度恢河河道水质</w:t>
      </w:r>
    </w:p>
    <w:p>
      <w:pPr>
        <w:pStyle w:val="11"/>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60" w:lineRule="auto"/>
        <w:jc w:val="center"/>
        <w:textAlignment w:val="auto"/>
        <w:outlineLvl w:val="9"/>
        <w:rPr>
          <w:rFonts w:hint="eastAsia" w:ascii="方正小标宋简体" w:hAnsi="方正小标宋简体" w:eastAsia="方正小标宋简体" w:cs="方正小标宋简体"/>
          <w:i w:val="0"/>
          <w:iCs w:val="0"/>
          <w:caps w:val="0"/>
          <w:color w:val="auto"/>
          <w:spacing w:val="0"/>
          <w:sz w:val="36"/>
          <w:szCs w:val="32"/>
          <w:highlight w:val="none"/>
          <w:u w:val="none"/>
          <w:lang w:val="en-US" w:eastAsia="zh-CN"/>
        </w:rPr>
      </w:pPr>
      <w:r>
        <w:rPr>
          <w:rFonts w:hint="eastAsia" w:ascii="方正小标宋简体" w:hAnsi="方正小标宋简体" w:eastAsia="方正小标宋简体" w:cs="方正小标宋简体"/>
          <w:i w:val="0"/>
          <w:iCs w:val="0"/>
          <w:caps w:val="0"/>
          <w:color w:val="auto"/>
          <w:spacing w:val="0"/>
          <w:sz w:val="36"/>
          <w:szCs w:val="32"/>
          <w:highlight w:val="none"/>
          <w:u w:val="none"/>
          <w:lang w:val="en-US" w:eastAsia="zh-CN"/>
        </w:rPr>
        <w:t>改善治理工程绩效评价报告</w:t>
      </w:r>
      <w:bookmarkEnd w:id="0"/>
    </w:p>
    <w:p>
      <w:pPr>
        <w:pStyle w:val="11"/>
        <w:keepNext w:val="0"/>
        <w:keepLines w:val="0"/>
        <w:pageBreakBefore w:val="0"/>
        <w:widowControl/>
        <w:suppressLineNumbers w:val="0"/>
        <w:kinsoku/>
        <w:wordWrap/>
        <w:overflowPunct w:val="0"/>
        <w:topLinePunct w:val="0"/>
        <w:autoSpaceDE/>
        <w:autoSpaceDN/>
        <w:bidi w:val="0"/>
        <w:adjustRightInd/>
        <w:snapToGrid/>
        <w:spacing w:before="0" w:beforeAutospacing="0" w:afterAutospacing="0" w:line="360" w:lineRule="auto"/>
        <w:ind w:firstLine="560" w:firstLineChars="200"/>
        <w:jc w:val="both"/>
        <w:textAlignment w:val="auto"/>
        <w:outlineLvl w:val="9"/>
        <w:rPr>
          <w:rFonts w:hint="eastAsia" w:ascii="仿宋_GB2312" w:hAnsi="仿宋_GB2312" w:eastAsia="仿宋_GB2312" w:cs="仿宋_GB2312"/>
          <w:i w:val="0"/>
          <w:iCs w:val="0"/>
          <w:caps w:val="0"/>
          <w:color w:val="auto"/>
          <w:spacing w:val="0"/>
          <w:sz w:val="28"/>
          <w:szCs w:val="28"/>
          <w:highlight w:val="none"/>
          <w:u w:val="none"/>
          <w:lang w:val="en-US" w:eastAsia="zh-CN"/>
        </w:rPr>
      </w:pPr>
      <w:bookmarkStart w:id="1" w:name="_Toc13435"/>
      <w:r>
        <w:rPr>
          <w:rFonts w:hint="eastAsia" w:ascii="仿宋_GB2312" w:hAnsi="仿宋_GB2312" w:eastAsia="仿宋_GB2312" w:cs="仿宋_GB2312"/>
          <w:i w:val="0"/>
          <w:iCs w:val="0"/>
          <w:caps w:val="0"/>
          <w:color w:val="auto"/>
          <w:spacing w:val="0"/>
          <w:sz w:val="28"/>
          <w:szCs w:val="28"/>
          <w:highlight w:val="none"/>
          <w:u w:val="none"/>
          <w:lang w:val="en-US" w:eastAsia="zh-CN"/>
        </w:rPr>
        <w:t>为深入贯彻落实《中共山西省委 山西省人民政府关于全面实施预算绩效管理的实施意见》（晋发〔2018〕39号）文件精神，全面实施预算绩效管理，提高财政资源配置效率和使用效益，增强财政支出的责任和效率意识，根据</w:t>
      </w:r>
      <w:r>
        <w:rPr>
          <w:rFonts w:hint="eastAsia" w:ascii="仿宋_GB2312" w:hAnsi="仿宋_GB2312" w:eastAsia="仿宋_GB2312" w:cs="仿宋_GB2312"/>
          <w:color w:val="auto"/>
          <w:kern w:val="2"/>
          <w:sz w:val="28"/>
          <w:szCs w:val="28"/>
          <w:u w:val="none"/>
          <w:lang w:val="en-US" w:eastAsia="zh-CN" w:bidi="zh-CN"/>
        </w:rPr>
        <w:t>《宁武县财政局〈关于开展2020年度项目支出绩效评价工作〉的通知》</w:t>
      </w:r>
      <w:r>
        <w:rPr>
          <w:rFonts w:hint="eastAsia" w:ascii="仿宋_GB2312" w:hAnsi="仿宋_GB2312" w:eastAsia="仿宋_GB2312" w:cs="仿宋_GB2312"/>
          <w:color w:val="auto"/>
          <w:sz w:val="28"/>
          <w:szCs w:val="28"/>
          <w:u w:val="none"/>
          <w:lang w:val="en-US" w:eastAsia="zh-CN"/>
        </w:rPr>
        <w:t>（宁财字</w:t>
      </w:r>
      <w:r>
        <w:rPr>
          <w:rFonts w:hint="eastAsia" w:ascii="仿宋_GB2312" w:hAnsi="仿宋_GB2312" w:eastAsia="仿宋_GB2312" w:cs="仿宋_GB2312"/>
          <w:color w:val="auto"/>
          <w:kern w:val="2"/>
          <w:sz w:val="28"/>
          <w:szCs w:val="28"/>
          <w:u w:val="none"/>
          <w:lang w:val="en-US" w:eastAsia="zh-CN" w:bidi="ar-SA"/>
        </w:rPr>
        <w:t>〔2021〕13号</w:t>
      </w:r>
      <w:r>
        <w:rPr>
          <w:rFonts w:hint="eastAsia" w:ascii="仿宋_GB2312" w:hAnsi="仿宋_GB2312" w:eastAsia="仿宋_GB2312" w:cs="仿宋_GB2312"/>
          <w:color w:val="auto"/>
          <w:sz w:val="28"/>
          <w:szCs w:val="28"/>
          <w:u w:val="none"/>
          <w:lang w:val="en-US" w:eastAsia="zh-CN"/>
        </w:rPr>
        <w:t>）</w:t>
      </w:r>
      <w:r>
        <w:rPr>
          <w:rFonts w:hint="eastAsia" w:ascii="仿宋_GB2312" w:hAnsi="仿宋_GB2312" w:eastAsia="仿宋_GB2312" w:cs="仿宋_GB2312"/>
          <w:i w:val="0"/>
          <w:iCs w:val="0"/>
          <w:caps w:val="0"/>
          <w:color w:val="auto"/>
          <w:spacing w:val="0"/>
          <w:sz w:val="28"/>
          <w:szCs w:val="28"/>
          <w:highlight w:val="none"/>
          <w:u w:val="none"/>
          <w:lang w:val="en-US" w:eastAsia="zh-CN"/>
        </w:rPr>
        <w:t>，受宁武县财政局委托，山西亚泰会计师事务所有限公司于</w:t>
      </w:r>
      <w:r>
        <w:rPr>
          <w:rFonts w:hint="eastAsia" w:ascii="仿宋_GB2312" w:hAnsi="仿宋_GB2312" w:eastAsia="仿宋_GB2312" w:cs="仿宋_GB2312"/>
          <w:b w:val="0"/>
          <w:bCs w:val="0"/>
          <w:i w:val="0"/>
          <w:iCs w:val="0"/>
          <w:caps w:val="0"/>
          <w:color w:val="auto"/>
          <w:spacing w:val="0"/>
          <w:sz w:val="28"/>
          <w:szCs w:val="28"/>
          <w:highlight w:val="none"/>
          <w:u w:val="none"/>
          <w:lang w:val="en-US" w:eastAsia="zh-CN"/>
        </w:rPr>
        <w:t>2021年7月</w:t>
      </w:r>
      <w:r>
        <w:rPr>
          <w:rFonts w:hint="eastAsia" w:ascii="仿宋_GB2312" w:hAnsi="仿宋_GB2312" w:eastAsia="仿宋_GB2312" w:cs="仿宋_GB2312"/>
          <w:i w:val="0"/>
          <w:iCs w:val="0"/>
          <w:caps w:val="0"/>
          <w:color w:val="auto"/>
          <w:spacing w:val="0"/>
          <w:sz w:val="28"/>
          <w:szCs w:val="28"/>
          <w:highlight w:val="none"/>
          <w:u w:val="none"/>
          <w:lang w:val="en-US" w:eastAsia="zh-CN"/>
        </w:rPr>
        <w:t>对宁武县水利水保局2020年度恢河河道水质改善治理工程进行了绩效评价，现将此次绩效评价情况报告如下。</w:t>
      </w:r>
      <w:bookmarkEnd w:id="1"/>
    </w:p>
    <w:p>
      <w:pPr>
        <w:pStyle w:val="11"/>
        <w:keepNext w:val="0"/>
        <w:keepLines w:val="0"/>
        <w:pageBreakBefore w:val="0"/>
        <w:widowControl/>
        <w:suppressLineNumbers w:val="0"/>
        <w:kinsoku/>
        <w:wordWrap/>
        <w:overflowPunct w:val="0"/>
        <w:topLinePunct w:val="0"/>
        <w:autoSpaceDE/>
        <w:autoSpaceDN/>
        <w:bidi w:val="0"/>
        <w:adjustRightInd/>
        <w:snapToGrid/>
        <w:spacing w:before="0" w:beforeAutospacing="0" w:afterAutospacing="0" w:line="360" w:lineRule="auto"/>
        <w:ind w:leftChars="0" w:firstLine="560" w:firstLineChars="200"/>
        <w:textAlignment w:val="auto"/>
        <w:outlineLvl w:val="0"/>
        <w:rPr>
          <w:rFonts w:hint="eastAsia" w:ascii="黑体" w:hAnsi="黑体" w:eastAsia="黑体" w:cs="黑体"/>
          <w:i w:val="0"/>
          <w:iCs w:val="0"/>
          <w:caps w:val="0"/>
          <w:color w:val="auto"/>
          <w:spacing w:val="0"/>
          <w:sz w:val="28"/>
          <w:szCs w:val="28"/>
          <w:highlight w:val="none"/>
          <w:u w:val="none"/>
        </w:rPr>
      </w:pPr>
      <w:bookmarkStart w:id="2" w:name="_Toc19454"/>
      <w:r>
        <w:rPr>
          <w:rFonts w:hint="eastAsia" w:ascii="黑体" w:hAnsi="黑体" w:eastAsia="黑体" w:cs="黑体"/>
          <w:i w:val="0"/>
          <w:iCs w:val="0"/>
          <w:caps w:val="0"/>
          <w:color w:val="auto"/>
          <w:spacing w:val="0"/>
          <w:sz w:val="28"/>
          <w:szCs w:val="28"/>
          <w:highlight w:val="none"/>
          <w:u w:val="none"/>
        </w:rPr>
        <w:t>一、基本情况</w:t>
      </w:r>
      <w:bookmarkEnd w:id="2"/>
    </w:p>
    <w:p>
      <w:pPr>
        <w:pStyle w:val="11"/>
        <w:keepNext w:val="0"/>
        <w:keepLines w:val="0"/>
        <w:pageBreakBefore w:val="0"/>
        <w:widowControl/>
        <w:suppressLineNumbers w:val="0"/>
        <w:kinsoku/>
        <w:wordWrap/>
        <w:overflowPunct w:val="0"/>
        <w:topLinePunct w:val="0"/>
        <w:autoSpaceDE/>
        <w:autoSpaceDN/>
        <w:bidi w:val="0"/>
        <w:adjustRightInd/>
        <w:snapToGrid/>
        <w:spacing w:before="0" w:beforeAutospacing="0" w:afterAutospacing="0" w:line="360" w:lineRule="auto"/>
        <w:ind w:left="0" w:leftChars="0" w:firstLine="560" w:firstLineChars="200"/>
        <w:textAlignment w:val="auto"/>
        <w:outlineLvl w:val="1"/>
        <w:rPr>
          <w:rFonts w:hint="eastAsia" w:ascii="楷体_GB2312" w:hAnsi="楷体_GB2312" w:eastAsia="楷体_GB2312" w:cs="楷体_GB2312"/>
          <w:i w:val="0"/>
          <w:iCs w:val="0"/>
          <w:caps w:val="0"/>
          <w:color w:val="auto"/>
          <w:spacing w:val="0"/>
          <w:sz w:val="28"/>
          <w:szCs w:val="28"/>
          <w:highlight w:val="none"/>
          <w:u w:val="none"/>
          <w:lang w:eastAsia="zh-CN"/>
        </w:rPr>
      </w:pPr>
      <w:bookmarkStart w:id="3" w:name="_Toc28369"/>
      <w:r>
        <w:rPr>
          <w:rFonts w:hint="eastAsia" w:ascii="楷体_GB2312" w:hAnsi="楷体_GB2312" w:eastAsia="楷体_GB2312" w:cs="楷体_GB2312"/>
          <w:i w:val="0"/>
          <w:iCs w:val="0"/>
          <w:caps w:val="0"/>
          <w:color w:val="auto"/>
          <w:spacing w:val="0"/>
          <w:sz w:val="28"/>
          <w:szCs w:val="28"/>
          <w:highlight w:val="none"/>
          <w:u w:val="none"/>
        </w:rPr>
        <w:t>（一）项目</w:t>
      </w:r>
      <w:bookmarkEnd w:id="3"/>
      <w:r>
        <w:rPr>
          <w:rFonts w:hint="eastAsia" w:ascii="楷体_GB2312" w:hAnsi="楷体_GB2312" w:eastAsia="楷体_GB2312" w:cs="楷体_GB2312"/>
          <w:i w:val="0"/>
          <w:iCs w:val="0"/>
          <w:caps w:val="0"/>
          <w:color w:val="auto"/>
          <w:spacing w:val="0"/>
          <w:sz w:val="28"/>
          <w:szCs w:val="28"/>
          <w:highlight w:val="none"/>
          <w:u w:val="none"/>
          <w:lang w:val="en-US" w:eastAsia="zh-CN"/>
        </w:rPr>
        <w:t>背景</w:t>
      </w:r>
    </w:p>
    <w:p>
      <w:pPr>
        <w:keepNext w:val="0"/>
        <w:keepLines w:val="0"/>
        <w:pageBreakBefore w:val="0"/>
        <w:widowControl w:val="0"/>
        <w:kinsoku/>
        <w:wordWrap/>
        <w:overflowPunct w:val="0"/>
        <w:topLinePunct w:val="0"/>
        <w:autoSpaceDE/>
        <w:autoSpaceDN/>
        <w:bidi w:val="0"/>
        <w:adjustRightInd/>
        <w:snapToGrid/>
        <w:spacing w:before="0" w:line="360" w:lineRule="auto"/>
        <w:ind w:leftChars="0" w:right="0" w:firstLine="560" w:firstLineChars="200"/>
        <w:jc w:val="both"/>
        <w:textAlignment w:val="auto"/>
        <w:rPr>
          <w:rFonts w:hint="eastAsia" w:ascii="仿宋_GB2312" w:hAnsi="仿宋_GB2312" w:eastAsia="仿宋_GB2312" w:cs="仿宋_GB2312"/>
          <w:color w:val="auto"/>
          <w:kern w:val="2"/>
          <w:sz w:val="28"/>
          <w:szCs w:val="28"/>
          <w:u w:val="none"/>
          <w:lang w:val="en-US" w:eastAsia="zh-CN" w:bidi="zh-CN"/>
        </w:rPr>
      </w:pPr>
      <w:r>
        <w:rPr>
          <w:rFonts w:hint="eastAsia" w:ascii="仿宋_GB2312" w:hAnsi="仿宋_GB2312" w:eastAsia="仿宋_GB2312" w:cs="仿宋_GB2312"/>
          <w:color w:val="auto"/>
          <w:kern w:val="2"/>
          <w:sz w:val="28"/>
          <w:szCs w:val="28"/>
          <w:u w:val="none"/>
          <w:lang w:val="en-US" w:eastAsia="zh-CN" w:bidi="zh-CN"/>
        </w:rPr>
        <w:t>2013年11月，习近平总书记指出“山水林田湖是一个生命共同体”的理念，创新了中国特色的人地关系思想。习近平总书记指出：“人的命脉在田，田的命脉在水，水的命脉在山，山的命脉在土，土的命脉在树”。要统筹山水林田湖草系统治理，全方位、全地域、全过程开展生态文明建设。</w:t>
      </w:r>
    </w:p>
    <w:p>
      <w:pPr>
        <w:keepNext w:val="0"/>
        <w:keepLines w:val="0"/>
        <w:pageBreakBefore w:val="0"/>
        <w:widowControl w:val="0"/>
        <w:kinsoku/>
        <w:wordWrap/>
        <w:overflowPunct w:val="0"/>
        <w:topLinePunct w:val="0"/>
        <w:autoSpaceDE/>
        <w:autoSpaceDN/>
        <w:bidi w:val="0"/>
        <w:adjustRightInd/>
        <w:snapToGrid/>
        <w:spacing w:before="0" w:line="360" w:lineRule="auto"/>
        <w:ind w:leftChars="0" w:right="0" w:firstLine="560" w:firstLineChars="200"/>
        <w:jc w:val="both"/>
        <w:textAlignment w:val="auto"/>
        <w:rPr>
          <w:rFonts w:hint="eastAsia" w:ascii="仿宋_GB2312" w:hAnsi="仿宋_GB2312" w:eastAsia="仿宋_GB2312" w:cs="仿宋_GB2312"/>
          <w:color w:val="auto"/>
          <w:spacing w:val="-3"/>
          <w:kern w:val="2"/>
          <w:sz w:val="28"/>
          <w:szCs w:val="28"/>
          <w:u w:val="none"/>
          <w:lang w:val="en-US" w:eastAsia="zh-CN" w:bidi="zh-CN"/>
        </w:rPr>
      </w:pPr>
      <w:r>
        <w:rPr>
          <w:rFonts w:hint="eastAsia" w:ascii="仿宋_GB2312" w:hAnsi="仿宋_GB2312" w:eastAsia="仿宋_GB2312" w:cs="仿宋_GB2312"/>
          <w:color w:val="auto"/>
          <w:kern w:val="2"/>
          <w:sz w:val="28"/>
          <w:szCs w:val="28"/>
          <w:u w:val="none"/>
          <w:lang w:val="en-US" w:eastAsia="zh-CN" w:bidi="zh-CN"/>
        </w:rPr>
        <w:t>2015年10月，在党的十八届五中全会上党中央和国务院高度重视生态文明建设，会议提出</w:t>
      </w:r>
      <w:bookmarkStart w:id="38" w:name="_GoBack"/>
      <w:bookmarkEnd w:id="38"/>
      <w:r>
        <w:rPr>
          <w:rFonts w:hint="eastAsia" w:ascii="仿宋_GB2312" w:hAnsi="仿宋_GB2312" w:eastAsia="仿宋_GB2312" w:cs="仿宋_GB2312"/>
          <w:color w:val="auto"/>
          <w:kern w:val="2"/>
          <w:sz w:val="28"/>
          <w:szCs w:val="28"/>
          <w:u w:val="none"/>
          <w:lang w:val="en-US" w:eastAsia="zh-CN" w:bidi="zh-CN"/>
        </w:rPr>
        <w:t>“实施山水林田湖生态保护和修复工程，筑牢生态安全屏障，开展大规模国土绿化行动，完善天然林保护制度”。2016年9月财政部、原国土资源部、原环境保护部为贯彻落实党在党的十八届五中全会提出的实施山水林田湖生态保护和修复工程、筑牢生态安全屏障这一精神，联合印发了《关于推进山水林田湖生态保护修复工作的通知》（财建〔2016〕725号）。文件指出各级部门首先应充分认识开展山水林田湖生态保护修复的重要意义，加快山水林田湖生态保护修复，实现格局优化、系统稳定、功能提升。山水林田湖生态保护修复工作关系国家生态文明建设和美丽中国建设进程，关系国家生态安全和中华民族永续发展。其次要积极推进山水林田湖生态保护修复工作，各地要认真学习领会并贯彻落实党中央、国务院关于开展山水林田湖生态保护修复的部署要求，坚持尊重自然、顺应自然、保护自然，以“山水林田湖是一个生命共同体”的重要理念指导开展工作，充分集成整合资金政策，对山上山下、地上地下、陆地海洋及流域上下游进行整体保护、系统修复、综合治理，真正改变治山、治水、护田各自为战的工作格局。最后要加强对地方开展山水林田湖生态保护修复的指导和支持，各地要充分认识加快推进山水林田湖生态保护修复工作的重大意义，积极行动起来，加强组织协调、健全体制机制、完善保障措施，切实抓好山水林田湖生态保护修复重大工程组织实施，推动生态环境状况持续改善，为美丽中国建设作出更大的贡献。</w:t>
      </w:r>
    </w:p>
    <w:p>
      <w:pPr>
        <w:keepNext w:val="0"/>
        <w:keepLines w:val="0"/>
        <w:pageBreakBefore w:val="0"/>
        <w:widowControl w:val="0"/>
        <w:kinsoku/>
        <w:wordWrap/>
        <w:overflowPunct w:val="0"/>
        <w:topLinePunct w:val="0"/>
        <w:autoSpaceDE/>
        <w:autoSpaceDN/>
        <w:bidi w:val="0"/>
        <w:adjustRightInd/>
        <w:snapToGrid/>
        <w:spacing w:before="0" w:line="360" w:lineRule="auto"/>
        <w:ind w:leftChars="0" w:right="0" w:firstLine="560" w:firstLineChars="200"/>
        <w:jc w:val="both"/>
        <w:textAlignment w:val="auto"/>
        <w:rPr>
          <w:rFonts w:hint="eastAsia" w:ascii="仿宋_GB2312" w:hAnsi="仿宋_GB2312" w:eastAsia="仿宋_GB2312" w:cs="仿宋_GB2312"/>
          <w:color w:val="auto"/>
          <w:kern w:val="2"/>
          <w:sz w:val="28"/>
          <w:szCs w:val="28"/>
          <w:u w:val="none"/>
          <w:lang w:val="en-US" w:eastAsia="zh-CN" w:bidi="zh-CN"/>
        </w:rPr>
      </w:pPr>
      <w:r>
        <w:rPr>
          <w:rFonts w:hint="eastAsia" w:ascii="仿宋_GB2312" w:hAnsi="仿宋_GB2312" w:eastAsia="仿宋_GB2312" w:cs="仿宋_GB2312"/>
          <w:color w:val="auto"/>
          <w:kern w:val="2"/>
          <w:sz w:val="28"/>
          <w:szCs w:val="28"/>
          <w:u w:val="none"/>
          <w:lang w:val="en-US" w:eastAsia="zh-CN" w:bidi="zh-CN"/>
        </w:rPr>
        <w:t>2017年10月，习近平总书记在中共十九大报告中强调“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同时中共中央、国务院印发的《生态文明体制改革总体方案》中要求整合财政资金推进山水林田湖生态修复工程。</w:t>
      </w:r>
    </w:p>
    <w:p>
      <w:pPr>
        <w:keepNext w:val="0"/>
        <w:keepLines w:val="0"/>
        <w:pageBreakBefore w:val="0"/>
        <w:widowControl w:val="0"/>
        <w:kinsoku/>
        <w:wordWrap/>
        <w:overflowPunct w:val="0"/>
        <w:topLinePunct w:val="0"/>
        <w:autoSpaceDE/>
        <w:autoSpaceDN/>
        <w:bidi w:val="0"/>
        <w:adjustRightInd/>
        <w:snapToGrid/>
        <w:spacing w:line="360" w:lineRule="auto"/>
        <w:ind w:leftChars="0" w:firstLine="560" w:firstLineChars="200"/>
        <w:textAlignment w:val="auto"/>
        <w:rPr>
          <w:rFonts w:hint="eastAsia" w:ascii="仿宋_GB2312" w:hAnsi="仿宋_GB2312" w:eastAsia="仿宋_GB2312" w:cs="仿宋_GB2312"/>
          <w:b/>
          <w:bCs/>
          <w:i w:val="0"/>
          <w:iCs w:val="0"/>
          <w:caps w:val="0"/>
          <w:color w:val="auto"/>
          <w:spacing w:val="0"/>
          <w:sz w:val="28"/>
          <w:szCs w:val="28"/>
          <w:highlight w:val="none"/>
          <w:u w:val="none"/>
          <w:lang w:eastAsia="zh-CN"/>
        </w:rPr>
      </w:pPr>
      <w:r>
        <w:rPr>
          <w:rFonts w:hint="eastAsia" w:ascii="仿宋_GB2312" w:hAnsi="仿宋_GB2312" w:eastAsia="仿宋_GB2312" w:cs="仿宋_GB2312"/>
          <w:color w:val="auto"/>
          <w:kern w:val="2"/>
          <w:sz w:val="28"/>
          <w:szCs w:val="28"/>
          <w:u w:val="none"/>
          <w:lang w:val="zh-CN" w:eastAsia="zh-CN" w:bidi="zh-CN"/>
        </w:rPr>
        <w:t>山西省省委、省政府对生态文明建设高度重视，针对山西煤长水短，水资源严重匮乏，各种要素互相叠加，互为影响，生态损害严重</w:t>
      </w:r>
      <w:r>
        <w:rPr>
          <w:rFonts w:hint="eastAsia" w:ascii="仿宋_GB2312" w:hAnsi="仿宋_GB2312" w:eastAsia="仿宋_GB2312" w:cs="仿宋_GB2312"/>
          <w:color w:val="auto"/>
          <w:kern w:val="2"/>
          <w:sz w:val="28"/>
          <w:szCs w:val="28"/>
          <w:u w:val="none"/>
          <w:lang w:val="en-US" w:eastAsia="zh-CN" w:bidi="zh-CN"/>
        </w:rPr>
        <w:t>的现实情况</w:t>
      </w:r>
      <w:r>
        <w:rPr>
          <w:rFonts w:hint="eastAsia" w:ascii="仿宋_GB2312" w:hAnsi="仿宋_GB2312" w:eastAsia="仿宋_GB2312" w:cs="仿宋_GB2312"/>
          <w:color w:val="auto"/>
          <w:kern w:val="2"/>
          <w:sz w:val="28"/>
          <w:szCs w:val="28"/>
          <w:u w:val="none"/>
          <w:lang w:val="zh-CN" w:eastAsia="zh-CN" w:bidi="zh-CN"/>
        </w:rPr>
        <w:t>，着手汾河流域生态修复治理工作，立足山水林田湖草，统筹自然生态多种要素，以兴水增绿为重点，加强生态环境治理</w:t>
      </w:r>
      <w:r>
        <w:rPr>
          <w:rFonts w:hint="eastAsia" w:ascii="仿宋_GB2312" w:hAnsi="仿宋_GB2312" w:eastAsia="仿宋_GB2312" w:cs="仿宋_GB2312"/>
          <w:color w:val="auto"/>
          <w:kern w:val="2"/>
          <w:sz w:val="28"/>
          <w:szCs w:val="28"/>
          <w:u w:val="none"/>
          <w:lang w:val="en-US" w:eastAsia="zh-CN" w:bidi="zh-CN"/>
        </w:rPr>
        <w:t>和</w:t>
      </w:r>
      <w:r>
        <w:rPr>
          <w:rFonts w:hint="eastAsia" w:ascii="仿宋_GB2312" w:hAnsi="仿宋_GB2312" w:eastAsia="仿宋_GB2312" w:cs="仿宋_GB2312"/>
          <w:color w:val="auto"/>
          <w:kern w:val="2"/>
          <w:sz w:val="28"/>
          <w:szCs w:val="28"/>
          <w:u w:val="none"/>
          <w:lang w:val="zh-CN" w:eastAsia="zh-CN" w:bidi="zh-CN"/>
        </w:rPr>
        <w:t>保护，系统推进水土保持、水污染防治、水生态保护等工作。</w:t>
      </w:r>
    </w:p>
    <w:p>
      <w:pPr>
        <w:pStyle w:val="11"/>
        <w:keepNext w:val="0"/>
        <w:keepLines w:val="0"/>
        <w:pageBreakBefore w:val="0"/>
        <w:widowControl/>
        <w:suppressLineNumbers w:val="0"/>
        <w:kinsoku/>
        <w:wordWrap/>
        <w:overflowPunct w:val="0"/>
        <w:topLinePunct w:val="0"/>
        <w:autoSpaceDE/>
        <w:autoSpaceDN/>
        <w:bidi w:val="0"/>
        <w:adjustRightInd/>
        <w:snapToGrid/>
        <w:spacing w:before="0" w:beforeAutospacing="0" w:afterAutospacing="0" w:line="360" w:lineRule="auto"/>
        <w:ind w:left="0" w:leftChars="0" w:firstLine="560" w:firstLineChars="200"/>
        <w:textAlignment w:val="auto"/>
        <w:outlineLvl w:val="2"/>
        <w:rPr>
          <w:rFonts w:hint="eastAsia" w:ascii="楷体_GB2312" w:hAnsi="楷体_GB2312" w:eastAsia="楷体_GB2312" w:cs="楷体_GB2312"/>
          <w:b w:val="0"/>
          <w:bCs w:val="0"/>
          <w:i w:val="0"/>
          <w:iCs w:val="0"/>
          <w:caps w:val="0"/>
          <w:color w:val="auto"/>
          <w:spacing w:val="0"/>
          <w:sz w:val="28"/>
          <w:szCs w:val="28"/>
          <w:highlight w:val="none"/>
          <w:u w:val="none"/>
        </w:rPr>
      </w:pPr>
      <w:r>
        <w:rPr>
          <w:rFonts w:hint="eastAsia" w:ascii="楷体_GB2312" w:hAnsi="楷体_GB2312" w:eastAsia="楷体_GB2312" w:cs="楷体_GB2312"/>
          <w:b w:val="0"/>
          <w:bCs w:val="0"/>
          <w:i w:val="0"/>
          <w:iCs w:val="0"/>
          <w:caps w:val="0"/>
          <w:color w:val="auto"/>
          <w:spacing w:val="0"/>
          <w:sz w:val="28"/>
          <w:szCs w:val="28"/>
          <w:highlight w:val="none"/>
          <w:u w:val="none"/>
        </w:rPr>
        <w:t>（</w:t>
      </w:r>
      <w:r>
        <w:rPr>
          <w:rFonts w:hint="eastAsia" w:ascii="楷体_GB2312" w:hAnsi="楷体_GB2312" w:eastAsia="楷体_GB2312" w:cs="楷体_GB2312"/>
          <w:b w:val="0"/>
          <w:bCs w:val="0"/>
          <w:i w:val="0"/>
          <w:iCs w:val="0"/>
          <w:caps w:val="0"/>
          <w:color w:val="auto"/>
          <w:spacing w:val="0"/>
          <w:sz w:val="28"/>
          <w:szCs w:val="28"/>
          <w:highlight w:val="none"/>
          <w:u w:val="none"/>
          <w:lang w:val="en-US" w:eastAsia="zh-Hans"/>
        </w:rPr>
        <w:t>二</w:t>
      </w:r>
      <w:r>
        <w:rPr>
          <w:rFonts w:hint="eastAsia" w:ascii="楷体_GB2312" w:hAnsi="楷体_GB2312" w:eastAsia="楷体_GB2312" w:cs="楷体_GB2312"/>
          <w:b w:val="0"/>
          <w:bCs w:val="0"/>
          <w:i w:val="0"/>
          <w:iCs w:val="0"/>
          <w:caps w:val="0"/>
          <w:color w:val="auto"/>
          <w:spacing w:val="0"/>
          <w:sz w:val="28"/>
          <w:szCs w:val="28"/>
          <w:highlight w:val="none"/>
          <w:u w:val="none"/>
          <w:lang w:eastAsia="zh-Hans"/>
        </w:rPr>
        <w:t>）</w:t>
      </w:r>
      <w:r>
        <w:rPr>
          <w:rFonts w:hint="eastAsia" w:ascii="楷体_GB2312" w:hAnsi="楷体_GB2312" w:eastAsia="楷体_GB2312" w:cs="楷体_GB2312"/>
          <w:b w:val="0"/>
          <w:bCs w:val="0"/>
          <w:i w:val="0"/>
          <w:iCs w:val="0"/>
          <w:caps w:val="0"/>
          <w:color w:val="auto"/>
          <w:spacing w:val="0"/>
          <w:sz w:val="28"/>
          <w:szCs w:val="28"/>
          <w:highlight w:val="none"/>
          <w:u w:val="none"/>
        </w:rPr>
        <w:t>主要内容及实施情况</w:t>
      </w:r>
    </w:p>
    <w:p>
      <w:pPr>
        <w:keepNext w:val="0"/>
        <w:keepLines w:val="0"/>
        <w:pageBreakBefore w:val="0"/>
        <w:widowControl w:val="0"/>
        <w:kinsoku/>
        <w:wordWrap/>
        <w:overflowPunct w:val="0"/>
        <w:topLinePunct w:val="0"/>
        <w:autoSpaceDE/>
        <w:autoSpaceDN/>
        <w:bidi w:val="0"/>
        <w:adjustRightInd/>
        <w:snapToGrid/>
        <w:spacing w:before="0" w:line="360" w:lineRule="auto"/>
        <w:ind w:leftChars="0" w:right="0" w:firstLine="560" w:firstLineChars="200"/>
        <w:jc w:val="both"/>
        <w:textAlignment w:val="auto"/>
        <w:rPr>
          <w:rFonts w:hint="eastAsia" w:ascii="仿宋_GB2312" w:hAnsi="仿宋_GB2312" w:eastAsia="仿宋_GB2312" w:cs="仿宋_GB2312"/>
          <w:color w:val="auto"/>
          <w:kern w:val="2"/>
          <w:sz w:val="28"/>
          <w:szCs w:val="28"/>
          <w:u w:val="none"/>
          <w:lang w:val="en-US" w:eastAsia="zh-CN" w:bidi="zh-CN"/>
        </w:rPr>
      </w:pPr>
      <w:r>
        <w:rPr>
          <w:rFonts w:hint="eastAsia" w:ascii="仿宋_GB2312" w:hAnsi="仿宋_GB2312" w:eastAsia="仿宋_GB2312" w:cs="仿宋_GB2312"/>
          <w:color w:val="auto"/>
          <w:kern w:val="2"/>
          <w:sz w:val="28"/>
          <w:szCs w:val="28"/>
          <w:u w:val="none"/>
          <w:lang w:val="en-US" w:eastAsia="zh-CN" w:bidi="zh-CN"/>
        </w:rPr>
        <w:t>（1）主要内容。项目建设范围起点位于阳方口村附近，北至恢河宁武县界，涉及河道总长约3.1km，总面积约30hm²，其中水源涵养区面积约27.72hm²，生态种植林区2.28hm²。</w:t>
      </w:r>
    </w:p>
    <w:p>
      <w:pPr>
        <w:keepNext w:val="0"/>
        <w:keepLines w:val="0"/>
        <w:pageBreakBefore w:val="0"/>
        <w:widowControl w:val="0"/>
        <w:kinsoku/>
        <w:wordWrap/>
        <w:overflowPunct w:val="0"/>
        <w:topLinePunct w:val="0"/>
        <w:autoSpaceDE/>
        <w:autoSpaceDN/>
        <w:bidi w:val="0"/>
        <w:adjustRightInd/>
        <w:snapToGrid/>
        <w:spacing w:before="0" w:line="360" w:lineRule="auto"/>
        <w:ind w:leftChars="0" w:right="0" w:firstLine="560" w:firstLineChars="200"/>
        <w:jc w:val="both"/>
        <w:textAlignment w:val="auto"/>
        <w:rPr>
          <w:rFonts w:hint="eastAsia" w:ascii="仿宋_GB2312" w:hAnsi="仿宋_GB2312" w:eastAsia="仿宋_GB2312" w:cs="仿宋_GB2312"/>
          <w:color w:val="auto"/>
          <w:kern w:val="2"/>
          <w:sz w:val="28"/>
          <w:szCs w:val="28"/>
          <w:u w:val="none"/>
          <w:lang w:val="en-US" w:eastAsia="zh-CN" w:bidi="zh-CN"/>
        </w:rPr>
      </w:pPr>
      <w:r>
        <w:rPr>
          <w:rFonts w:hint="eastAsia" w:ascii="仿宋_GB2312" w:hAnsi="仿宋_GB2312" w:eastAsia="仿宋_GB2312" w:cs="仿宋_GB2312"/>
          <w:color w:val="auto"/>
          <w:kern w:val="2"/>
          <w:sz w:val="28"/>
          <w:szCs w:val="28"/>
          <w:u w:val="none"/>
          <w:lang w:val="en-US" w:eastAsia="zh-CN" w:bidi="zh-CN"/>
        </w:rPr>
        <w:t>水源涵养区总体布置为：在保证河道自身功能的前提下，结合现状河道生态，对两岸进行水生植物补植，以恢复河道生态为主，补植能够吸收氨氮，耐污能力强的水生植物，打造会呼吸的生态河，对项目区内恢河段进行水资源涵养，调节气候促进自然界水分良性循环。</w:t>
      </w:r>
    </w:p>
    <w:p>
      <w:pPr>
        <w:pStyle w:val="11"/>
        <w:keepNext w:val="0"/>
        <w:keepLines w:val="0"/>
        <w:pageBreakBefore w:val="0"/>
        <w:widowControl/>
        <w:suppressLineNumbers w:val="0"/>
        <w:kinsoku/>
        <w:wordWrap/>
        <w:overflowPunct w:val="0"/>
        <w:topLinePunct w:val="0"/>
        <w:autoSpaceDE/>
        <w:autoSpaceDN/>
        <w:bidi w:val="0"/>
        <w:adjustRightInd/>
        <w:snapToGrid/>
        <w:spacing w:before="0" w:beforeAutospacing="0" w:afterAutospacing="0" w:line="360" w:lineRule="auto"/>
        <w:ind w:left="0" w:leftChars="0" w:firstLine="560" w:firstLineChars="200"/>
        <w:textAlignment w:val="auto"/>
        <w:outlineLvl w:val="9"/>
        <w:rPr>
          <w:rFonts w:hint="eastAsia" w:ascii="仿宋_GB2312" w:hAnsi="仿宋_GB2312" w:eastAsia="仿宋_GB2312" w:cs="仿宋_GB2312"/>
          <w:color w:val="auto"/>
          <w:kern w:val="2"/>
          <w:sz w:val="28"/>
          <w:szCs w:val="28"/>
          <w:u w:val="none"/>
          <w:lang w:val="en-US" w:eastAsia="zh-CN" w:bidi="zh-CN"/>
        </w:rPr>
      </w:pPr>
      <w:r>
        <w:rPr>
          <w:rFonts w:hint="eastAsia" w:ascii="仿宋_GB2312" w:hAnsi="仿宋_GB2312" w:eastAsia="仿宋_GB2312" w:cs="仿宋_GB2312"/>
          <w:color w:val="auto"/>
          <w:kern w:val="2"/>
          <w:sz w:val="28"/>
          <w:szCs w:val="28"/>
          <w:u w:val="none"/>
          <w:lang w:val="en-US" w:eastAsia="zh-CN" w:bidi="zh-CN"/>
        </w:rPr>
        <w:t>生态种植林区总体布置为：生态种植林区位于水质监测站北侧高地上，种植林面积为2.28hm²，现状为荒地，为改善生物多样性，提升生态功能，对荒地进行生态造林，造林树种选择山杏，北美海棠，沙棘等乡土植物，根据山地走势在较为平坦的地区片状混交种植，创造出更大的生态效益与经济效益。</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0" w:line="360" w:lineRule="auto"/>
        <w:ind w:leftChars="0" w:firstLine="560" w:firstLineChars="200"/>
        <w:jc w:val="both"/>
        <w:textAlignment w:val="auto"/>
        <w:rPr>
          <w:rFonts w:hint="eastAsia" w:ascii="仿宋_GB2312" w:hAnsi="仿宋_GB2312" w:eastAsia="仿宋_GB2312" w:cs="仿宋_GB2312"/>
          <w:color w:val="auto"/>
          <w:sz w:val="28"/>
          <w:szCs w:val="28"/>
          <w:u w:val="none"/>
          <w:lang w:val="en-US" w:eastAsia="zh-CN" w:bidi="zh-CN"/>
        </w:rPr>
      </w:pPr>
      <w:r>
        <w:rPr>
          <w:rFonts w:hint="eastAsia" w:ascii="仿宋_GB2312" w:hAnsi="仿宋_GB2312" w:eastAsia="仿宋_GB2312" w:cs="仿宋_GB2312"/>
          <w:color w:val="auto"/>
          <w:kern w:val="2"/>
          <w:sz w:val="28"/>
          <w:szCs w:val="28"/>
          <w:u w:val="none"/>
          <w:lang w:val="en-US" w:eastAsia="zh-CN" w:bidi="zh-CN"/>
        </w:rPr>
        <w:t>（2）项目实施情况：</w:t>
      </w:r>
      <w:r>
        <w:rPr>
          <w:rFonts w:hint="eastAsia" w:ascii="仿宋_GB2312" w:hAnsi="仿宋_GB2312" w:eastAsia="仿宋_GB2312" w:cs="仿宋_GB2312"/>
          <w:color w:val="auto"/>
          <w:sz w:val="28"/>
          <w:szCs w:val="28"/>
          <w:u w:val="none"/>
          <w:lang w:val="en-US" w:eastAsia="zh-CN" w:bidi="zh-CN"/>
        </w:rPr>
        <w:t>由于上级领导部门要求宁武县水利水保局尽快开展山水林田湖草项目建设工作，因此宁武县水利水保局在项目可行性研究报告通过批复后立马组织施工，由于首次开工于2020年9月底，项目在短暂施工后进入霜冻期，不利于施工，且项目初步设计批复于2021年完成，因此，本次绩效评价对两次施工时段的完工工程量均进行梳理汇总，具体各时段实际建设进度如下：</w:t>
      </w:r>
    </w:p>
    <w:p>
      <w:pPr>
        <w:keepNext w:val="0"/>
        <w:keepLines w:val="0"/>
        <w:pageBreakBefore w:val="0"/>
        <w:widowControl w:val="0"/>
        <w:kinsoku/>
        <w:wordWrap/>
        <w:overflowPunct w:val="0"/>
        <w:topLinePunct w:val="0"/>
        <w:autoSpaceDE/>
        <w:autoSpaceDN/>
        <w:bidi w:val="0"/>
        <w:adjustRightInd/>
        <w:snapToGrid/>
        <w:spacing w:before="0" w:line="360" w:lineRule="auto"/>
        <w:ind w:leftChars="0" w:firstLine="560" w:firstLineChars="200"/>
        <w:jc w:val="both"/>
        <w:textAlignment w:val="auto"/>
        <w:rPr>
          <w:rFonts w:hint="eastAsia" w:ascii="仿宋_GB2312" w:hAnsi="仿宋_GB2312" w:eastAsia="仿宋_GB2312" w:cs="仿宋_GB2312"/>
          <w:color w:val="auto"/>
          <w:kern w:val="2"/>
          <w:sz w:val="28"/>
          <w:szCs w:val="28"/>
          <w:u w:val="none"/>
          <w:lang w:val="en-US" w:eastAsia="zh-CN" w:bidi="zh-CN"/>
        </w:rPr>
      </w:pPr>
      <w:r>
        <w:rPr>
          <w:rFonts w:hint="eastAsia" w:ascii="仿宋_GB2312" w:hAnsi="仿宋_GB2312" w:eastAsia="仿宋_GB2312" w:cs="仿宋_GB2312"/>
          <w:color w:val="auto"/>
          <w:kern w:val="2"/>
          <w:sz w:val="28"/>
          <w:szCs w:val="28"/>
          <w:u w:val="none"/>
          <w:lang w:val="en-US" w:eastAsia="zh-CN" w:bidi="zh-CN"/>
        </w:rPr>
        <w:t>截至2020年12月31日，项目实际完工量为：阳方口大桥下换填土方8000m²、阳方口大桥下东侧修砂卵石路面500m、污水检测站北平整土地5000m²并换填1500m²、污水检测站北平整土地500m²并换填150m²。</w:t>
      </w:r>
    </w:p>
    <w:p>
      <w:pPr>
        <w:keepNext w:val="0"/>
        <w:keepLines w:val="0"/>
        <w:pageBreakBefore w:val="0"/>
        <w:widowControl w:val="0"/>
        <w:kinsoku/>
        <w:wordWrap/>
        <w:overflowPunct w:val="0"/>
        <w:topLinePunct w:val="0"/>
        <w:autoSpaceDE/>
        <w:autoSpaceDN/>
        <w:bidi w:val="0"/>
        <w:adjustRightInd/>
        <w:snapToGrid/>
        <w:spacing w:before="0" w:line="360" w:lineRule="auto"/>
        <w:ind w:leftChars="0" w:firstLine="560" w:firstLineChars="200"/>
        <w:jc w:val="both"/>
        <w:textAlignment w:val="auto"/>
        <w:rPr>
          <w:rFonts w:hint="eastAsia" w:ascii="仿宋_GB2312" w:hAnsi="仿宋_GB2312" w:eastAsia="仿宋_GB2312" w:cs="仿宋_GB2312"/>
          <w:color w:val="auto"/>
          <w:kern w:val="2"/>
          <w:sz w:val="28"/>
          <w:szCs w:val="28"/>
          <w:u w:val="none"/>
          <w:lang w:val="en-US" w:eastAsia="zh-CN" w:bidi="zh-CN"/>
        </w:rPr>
      </w:pPr>
      <w:r>
        <w:rPr>
          <w:rFonts w:hint="eastAsia" w:ascii="仿宋_GB2312" w:hAnsi="仿宋_GB2312" w:eastAsia="仿宋_GB2312" w:cs="仿宋_GB2312"/>
          <w:color w:val="auto"/>
          <w:kern w:val="2"/>
          <w:sz w:val="28"/>
          <w:szCs w:val="28"/>
          <w:u w:val="none"/>
          <w:lang w:val="en-US" w:eastAsia="zh-CN" w:bidi="zh-CN"/>
        </w:rPr>
        <w:t>按照已完工建设成本与预算投资成本对比核算项目进度的方法，截至2020年12月31日，项目已完工工程量投资额约64.96万元，占工程总预算投资成本1167.50万元的5.56%。</w:t>
      </w:r>
    </w:p>
    <w:p>
      <w:pPr>
        <w:keepNext w:val="0"/>
        <w:keepLines w:val="0"/>
        <w:pageBreakBefore w:val="0"/>
        <w:widowControl w:val="0"/>
        <w:kinsoku/>
        <w:wordWrap/>
        <w:overflowPunct w:val="0"/>
        <w:topLinePunct w:val="0"/>
        <w:autoSpaceDE/>
        <w:autoSpaceDN/>
        <w:bidi w:val="0"/>
        <w:adjustRightInd/>
        <w:snapToGrid/>
        <w:spacing w:before="0" w:line="360" w:lineRule="auto"/>
        <w:ind w:leftChars="0" w:firstLine="560" w:firstLineChars="200"/>
        <w:jc w:val="both"/>
        <w:textAlignment w:val="auto"/>
        <w:rPr>
          <w:rFonts w:hint="eastAsia" w:ascii="仿宋_GB2312" w:hAnsi="仿宋_GB2312" w:eastAsia="仿宋_GB2312" w:cs="仿宋_GB2312"/>
          <w:color w:val="auto"/>
          <w:kern w:val="2"/>
          <w:sz w:val="28"/>
          <w:szCs w:val="28"/>
          <w:u w:val="none"/>
          <w:lang w:val="en-US" w:eastAsia="zh-CN" w:bidi="zh-CN"/>
        </w:rPr>
      </w:pPr>
      <w:r>
        <w:rPr>
          <w:rFonts w:hint="eastAsia" w:ascii="仿宋_GB2312" w:hAnsi="仿宋_GB2312" w:eastAsia="仿宋_GB2312" w:cs="仿宋_GB2312"/>
          <w:color w:val="auto"/>
          <w:kern w:val="2"/>
          <w:sz w:val="28"/>
          <w:szCs w:val="28"/>
          <w:u w:val="none"/>
          <w:lang w:val="en-US" w:eastAsia="zh-CN" w:bidi="zh-CN"/>
        </w:rPr>
        <w:t>截至2021年7月，项目实际完工量为：土方换填21000m²；垃圾清运22800m²；砂砾石路面500m；云杉550株；油松342株；白蜡642株；旱柳66株；金叶榆335株；新疆杨218株；山楂50株；垂丝海棠147株；北美海棠313株；山杏233株；连翘1318m²；沙棘355m²；黄刺玫354m²；荻896m²；胡枝子257m²。</w:t>
      </w:r>
    </w:p>
    <w:p>
      <w:pPr>
        <w:pStyle w:val="11"/>
        <w:keepNext w:val="0"/>
        <w:keepLines w:val="0"/>
        <w:pageBreakBefore w:val="0"/>
        <w:widowControl/>
        <w:suppressLineNumbers w:val="0"/>
        <w:kinsoku/>
        <w:wordWrap/>
        <w:overflowPunct w:val="0"/>
        <w:topLinePunct w:val="0"/>
        <w:autoSpaceDE/>
        <w:autoSpaceDN/>
        <w:bidi w:val="0"/>
        <w:adjustRightInd/>
        <w:snapToGrid/>
        <w:spacing w:before="0" w:beforeAutospacing="0" w:afterAutospacing="0" w:line="360" w:lineRule="auto"/>
        <w:ind w:left="0" w:leftChars="0" w:firstLine="560" w:firstLineChars="200"/>
        <w:textAlignment w:val="auto"/>
        <w:outlineLvl w:val="9"/>
        <w:rPr>
          <w:rFonts w:hint="eastAsia" w:ascii="仿宋_GB2312" w:hAnsi="仿宋_GB2312" w:eastAsia="仿宋_GB2312" w:cs="仿宋_GB2312"/>
          <w:color w:val="auto"/>
          <w:kern w:val="2"/>
          <w:sz w:val="28"/>
          <w:szCs w:val="28"/>
          <w:u w:val="none"/>
          <w:lang w:val="en-US" w:eastAsia="zh-CN" w:bidi="zh-CN"/>
        </w:rPr>
      </w:pPr>
      <w:r>
        <w:rPr>
          <w:rFonts w:hint="eastAsia" w:ascii="仿宋_GB2312" w:hAnsi="仿宋_GB2312" w:eastAsia="仿宋_GB2312" w:cs="仿宋_GB2312"/>
          <w:color w:val="auto"/>
          <w:kern w:val="2"/>
          <w:sz w:val="28"/>
          <w:szCs w:val="28"/>
          <w:u w:val="none"/>
          <w:lang w:val="en-US" w:eastAsia="zh-CN" w:bidi="zh-CN"/>
        </w:rPr>
        <w:t>按照已完工建设成本与预算投资成本对比核算项目进度的方法，截至2021年7月，项目已完工工程量投资额约167.20万元，占工程总预算投资成本1167.50万元的14.32%。</w:t>
      </w:r>
    </w:p>
    <w:p>
      <w:pPr>
        <w:pStyle w:val="11"/>
        <w:keepNext w:val="0"/>
        <w:keepLines w:val="0"/>
        <w:pageBreakBefore w:val="0"/>
        <w:widowControl/>
        <w:suppressLineNumbers w:val="0"/>
        <w:kinsoku/>
        <w:wordWrap/>
        <w:overflowPunct w:val="0"/>
        <w:topLinePunct w:val="0"/>
        <w:autoSpaceDE/>
        <w:autoSpaceDN/>
        <w:bidi w:val="0"/>
        <w:adjustRightInd w:val="0"/>
        <w:snapToGrid w:val="0"/>
        <w:spacing w:before="0" w:beforeAutospacing="0" w:afterAutospacing="0" w:line="360" w:lineRule="auto"/>
        <w:ind w:left="0" w:leftChars="0" w:firstLine="560" w:firstLineChars="200"/>
        <w:textAlignment w:val="auto"/>
        <w:outlineLvl w:val="1"/>
        <w:rPr>
          <w:rFonts w:hint="eastAsia" w:ascii="仿宋_GB2312" w:hAnsi="仿宋_GB2312" w:eastAsia="仿宋_GB2312" w:cs="仿宋_GB2312"/>
          <w:b/>
          <w:bCs/>
          <w:i w:val="0"/>
          <w:iCs w:val="0"/>
          <w:caps w:val="0"/>
          <w:color w:val="auto"/>
          <w:spacing w:val="0"/>
          <w:sz w:val="28"/>
          <w:szCs w:val="28"/>
          <w:highlight w:val="none"/>
          <w:u w:val="none"/>
        </w:rPr>
      </w:pPr>
      <w:bookmarkStart w:id="4" w:name="_Toc27221"/>
      <w:r>
        <w:rPr>
          <w:rFonts w:hint="eastAsia" w:ascii="楷体_GB2312" w:hAnsi="楷体_GB2312" w:eastAsia="楷体_GB2312" w:cs="楷体_GB2312"/>
          <w:i w:val="0"/>
          <w:iCs w:val="0"/>
          <w:caps w:val="0"/>
          <w:color w:val="auto"/>
          <w:spacing w:val="0"/>
          <w:sz w:val="28"/>
          <w:szCs w:val="28"/>
          <w:highlight w:val="none"/>
          <w:u w:val="none"/>
          <w:lang w:val="en-US" w:eastAsia="zh-CN"/>
        </w:rPr>
        <w:t>（</w:t>
      </w:r>
      <w:r>
        <w:rPr>
          <w:rFonts w:hint="eastAsia" w:ascii="楷体_GB2312" w:hAnsi="楷体_GB2312" w:eastAsia="楷体_GB2312" w:cs="楷体_GB2312"/>
          <w:i w:val="0"/>
          <w:iCs w:val="0"/>
          <w:caps w:val="0"/>
          <w:color w:val="auto"/>
          <w:spacing w:val="0"/>
          <w:sz w:val="28"/>
          <w:szCs w:val="28"/>
          <w:highlight w:val="none"/>
          <w:u w:val="none"/>
          <w:lang w:val="en-US" w:eastAsia="zh-Hans"/>
        </w:rPr>
        <w:t>三</w:t>
      </w:r>
      <w:r>
        <w:rPr>
          <w:rFonts w:hint="eastAsia" w:ascii="楷体_GB2312" w:hAnsi="楷体_GB2312" w:eastAsia="楷体_GB2312" w:cs="楷体_GB2312"/>
          <w:i w:val="0"/>
          <w:iCs w:val="0"/>
          <w:caps w:val="0"/>
          <w:color w:val="auto"/>
          <w:spacing w:val="0"/>
          <w:sz w:val="28"/>
          <w:szCs w:val="28"/>
          <w:highlight w:val="none"/>
          <w:u w:val="none"/>
          <w:lang w:val="en-US" w:eastAsia="zh-CN"/>
        </w:rPr>
        <w:t>）项目</w:t>
      </w:r>
      <w:r>
        <w:rPr>
          <w:rFonts w:hint="eastAsia" w:ascii="楷体_GB2312" w:hAnsi="楷体_GB2312" w:eastAsia="楷体_GB2312" w:cs="楷体_GB2312"/>
          <w:i w:val="0"/>
          <w:iCs w:val="0"/>
          <w:caps w:val="0"/>
          <w:color w:val="auto"/>
          <w:spacing w:val="0"/>
          <w:sz w:val="28"/>
          <w:szCs w:val="28"/>
          <w:highlight w:val="none"/>
          <w:u w:val="none"/>
        </w:rPr>
        <w:t>资金投入和使用情况</w:t>
      </w:r>
      <w:bookmarkEnd w:id="4"/>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360" w:lineRule="auto"/>
        <w:ind w:leftChars="0" w:firstLine="562" w:firstLineChars="200"/>
        <w:textAlignment w:val="auto"/>
        <w:rPr>
          <w:rFonts w:hint="eastAsia" w:ascii="仿宋_GB2312" w:hAnsi="仿宋_GB2312" w:eastAsia="仿宋_GB2312" w:cs="仿宋_GB2312"/>
          <w:b/>
          <w:bCs/>
          <w:i w:val="0"/>
          <w:iCs w:val="0"/>
          <w:caps w:val="0"/>
          <w:color w:val="auto"/>
          <w:spacing w:val="0"/>
          <w:kern w:val="0"/>
          <w:sz w:val="28"/>
          <w:szCs w:val="28"/>
          <w:highlight w:val="none"/>
          <w:u w:val="none"/>
          <w:lang w:val="en-US" w:eastAsia="zh-CN" w:bidi="ar"/>
        </w:rPr>
      </w:pPr>
      <w:r>
        <w:rPr>
          <w:rFonts w:hint="eastAsia" w:ascii="仿宋_GB2312" w:hAnsi="仿宋_GB2312" w:eastAsia="仿宋_GB2312" w:cs="仿宋_GB2312"/>
          <w:b/>
          <w:bCs/>
          <w:i w:val="0"/>
          <w:iCs w:val="0"/>
          <w:caps w:val="0"/>
          <w:color w:val="auto"/>
          <w:spacing w:val="0"/>
          <w:kern w:val="0"/>
          <w:sz w:val="28"/>
          <w:szCs w:val="28"/>
          <w:highlight w:val="none"/>
          <w:u w:val="none"/>
          <w:lang w:val="en-US" w:eastAsia="zh-CN" w:bidi="ar"/>
        </w:rPr>
        <w:t>1.资金投入情况</w:t>
      </w:r>
    </w:p>
    <w:p>
      <w:pPr>
        <w:pStyle w:val="2"/>
        <w:keepNext w:val="0"/>
        <w:keepLines w:val="0"/>
        <w:pageBreakBefore w:val="0"/>
        <w:widowControl w:val="0"/>
        <w:kinsoku/>
        <w:wordWrap/>
        <w:overflowPunct w:val="0"/>
        <w:topLinePunct w:val="0"/>
        <w:autoSpaceDE/>
        <w:autoSpaceDN/>
        <w:bidi w:val="0"/>
        <w:adjustRightInd/>
        <w:snapToGrid/>
        <w:spacing w:before="0" w:line="360" w:lineRule="auto"/>
        <w:ind w:firstLine="560" w:firstLineChars="200"/>
        <w:textAlignment w:val="auto"/>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b w:val="0"/>
          <w:bCs w:val="0"/>
          <w:color w:val="auto"/>
          <w:sz w:val="28"/>
          <w:szCs w:val="28"/>
          <w:u w:val="none"/>
          <w:lang w:val="en-US" w:eastAsia="zh-CN"/>
        </w:rPr>
        <w:t>根据宁武县行政审批服务管理局对项目初步设计批复文件，恢河河道水质改善治理工程2020年度批复投资额1393.43万元，2020年10月，忻州市财政局关于下达2020年第四批政府债券资金及支出预算（忻财债〔2020〕30号）的通知，下达宁武县第四批政府债券资金19000万元用于山水林田湖草项目，其中用于宁武县水利水保局恢河河道水质改善治理工程616.61万元。</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360" w:lineRule="auto"/>
        <w:ind w:leftChars="0" w:firstLine="562" w:firstLineChars="200"/>
        <w:textAlignment w:val="auto"/>
        <w:rPr>
          <w:rFonts w:hint="eastAsia" w:ascii="仿宋_GB2312" w:hAnsi="仿宋_GB2312" w:eastAsia="仿宋_GB2312" w:cs="仿宋_GB2312"/>
          <w:b/>
          <w:bCs/>
          <w:i w:val="0"/>
          <w:iCs w:val="0"/>
          <w:caps w:val="0"/>
          <w:color w:val="auto"/>
          <w:spacing w:val="0"/>
          <w:kern w:val="0"/>
          <w:sz w:val="28"/>
          <w:szCs w:val="28"/>
          <w:highlight w:val="none"/>
          <w:u w:val="none"/>
          <w:lang w:val="en-US" w:eastAsia="zh-CN" w:bidi="ar"/>
        </w:rPr>
      </w:pPr>
      <w:r>
        <w:rPr>
          <w:rFonts w:hint="eastAsia" w:ascii="仿宋_GB2312" w:hAnsi="仿宋_GB2312" w:eastAsia="仿宋_GB2312" w:cs="仿宋_GB2312"/>
          <w:b/>
          <w:bCs/>
          <w:i w:val="0"/>
          <w:iCs w:val="0"/>
          <w:caps w:val="0"/>
          <w:color w:val="auto"/>
          <w:spacing w:val="0"/>
          <w:kern w:val="0"/>
          <w:sz w:val="28"/>
          <w:szCs w:val="28"/>
          <w:highlight w:val="none"/>
          <w:u w:val="none"/>
          <w:lang w:val="en-US" w:eastAsia="zh-CN" w:bidi="ar"/>
        </w:rPr>
        <w:t>2.资金使用情况</w:t>
      </w:r>
    </w:p>
    <w:p>
      <w:pPr>
        <w:keepNext w:val="0"/>
        <w:keepLines w:val="0"/>
        <w:pageBreakBefore w:val="0"/>
        <w:widowControl w:val="0"/>
        <w:kinsoku/>
        <w:wordWrap/>
        <w:overflowPunct w:val="0"/>
        <w:topLinePunct w:val="0"/>
        <w:autoSpaceDE/>
        <w:autoSpaceDN/>
        <w:bidi w:val="0"/>
        <w:adjustRightInd/>
        <w:snapToGrid/>
        <w:spacing w:line="360" w:lineRule="auto"/>
        <w:ind w:left="0" w:leftChars="0" w:firstLine="560" w:firstLineChars="200"/>
        <w:jc w:val="both"/>
        <w:textAlignment w:val="auto"/>
        <w:rPr>
          <w:rFonts w:hint="eastAsia" w:ascii="仿宋_GB2312" w:hAnsi="仿宋_GB2312" w:eastAsia="仿宋_GB2312" w:cs="仿宋_GB2312"/>
          <w:b w:val="0"/>
          <w:bCs w:val="0"/>
          <w:color w:val="auto"/>
          <w:sz w:val="28"/>
          <w:szCs w:val="28"/>
          <w:u w:val="none"/>
          <w:lang w:val="en-US" w:eastAsia="zh-CN"/>
        </w:rPr>
      </w:pPr>
      <w:r>
        <w:rPr>
          <w:rFonts w:hint="eastAsia" w:ascii="仿宋_GB2312" w:hAnsi="仿宋_GB2312" w:eastAsia="仿宋_GB2312" w:cs="仿宋_GB2312"/>
          <w:b w:val="0"/>
          <w:bCs w:val="0"/>
          <w:color w:val="auto"/>
          <w:sz w:val="28"/>
          <w:szCs w:val="28"/>
          <w:u w:val="none"/>
          <w:lang w:val="en-US" w:eastAsia="zh-CN"/>
        </w:rPr>
        <w:t>通过对项目财务资料的核查，2020年度宁武县水利水保局恢河河道水质改善治理工程实际支出616.61万元，无结余，预算执行率100%，资金支付明细如下表1-1：</w:t>
      </w:r>
    </w:p>
    <w:p>
      <w:pPr>
        <w:keepNext w:val="0"/>
        <w:keepLines w:val="0"/>
        <w:pageBreakBefore w:val="0"/>
        <w:widowControl w:val="0"/>
        <w:kinsoku/>
        <w:wordWrap/>
        <w:overflowPunct w:val="0"/>
        <w:topLinePunct w:val="0"/>
        <w:autoSpaceDE/>
        <w:autoSpaceDN/>
        <w:bidi w:val="0"/>
        <w:adjustRightInd w:val="0"/>
        <w:snapToGrid w:val="0"/>
        <w:spacing w:before="157" w:beforeLines="50" w:line="360" w:lineRule="auto"/>
        <w:ind w:left="0" w:leftChars="0" w:firstLine="0" w:firstLineChars="0"/>
        <w:jc w:val="center"/>
        <w:textAlignment w:val="auto"/>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表1-1 项目资金支出明细</w:t>
      </w:r>
    </w:p>
    <w:tbl>
      <w:tblPr>
        <w:tblStyle w:val="13"/>
        <w:tblW w:w="9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0"/>
        <w:gridCol w:w="2013"/>
        <w:gridCol w:w="1942"/>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3630" w:type="dxa"/>
            <w:tcBorders>
              <w:top w:val="double" w:color="auto" w:sz="4" w:space="0"/>
              <w:left w:val="nil"/>
              <w:bottom w:val="dotted" w:color="auto" w:sz="4" w:space="0"/>
              <w:right w:val="dotted" w:color="auto" w:sz="4" w:space="0"/>
            </w:tcBorders>
            <w:shd w:val="clear" w:color="auto" w:fill="BEBEBE" w:themeFill="background1" w:themeFillShade="BF"/>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jc w:val="center"/>
              <w:textAlignment w:val="auto"/>
              <w:rPr>
                <w:rFonts w:hint="eastAsia" w:ascii="宋体" w:hAnsi="宋体" w:eastAsia="宋体" w:cs="宋体"/>
                <w:b/>
                <w:bCs/>
                <w:color w:val="auto"/>
                <w:kern w:val="2"/>
                <w:sz w:val="24"/>
                <w:szCs w:val="24"/>
                <w:u w:val="none"/>
                <w:vertAlign w:val="baseline"/>
                <w:lang w:val="en-US" w:eastAsia="zh-CN" w:bidi="zh-CN"/>
              </w:rPr>
            </w:pPr>
            <w:r>
              <w:rPr>
                <w:rFonts w:hint="eastAsia" w:ascii="宋体" w:hAnsi="宋体" w:eastAsia="宋体" w:cs="宋体"/>
                <w:b/>
                <w:bCs/>
                <w:color w:val="auto"/>
                <w:kern w:val="2"/>
                <w:sz w:val="24"/>
                <w:szCs w:val="24"/>
                <w:u w:val="none"/>
                <w:vertAlign w:val="baseline"/>
                <w:lang w:val="en-US" w:eastAsia="zh-CN" w:bidi="zh-CN"/>
              </w:rPr>
              <w:t>收款单位</w:t>
            </w:r>
          </w:p>
        </w:tc>
        <w:tc>
          <w:tcPr>
            <w:tcW w:w="2013" w:type="dxa"/>
            <w:tcBorders>
              <w:top w:val="double" w:color="auto" w:sz="4" w:space="0"/>
              <w:left w:val="dotted" w:color="auto" w:sz="4" w:space="0"/>
              <w:bottom w:val="dotted" w:color="auto" w:sz="4" w:space="0"/>
              <w:right w:val="dotted" w:color="auto" w:sz="4" w:space="0"/>
            </w:tcBorders>
            <w:shd w:val="clear" w:color="auto" w:fill="BEBEBE" w:themeFill="background1" w:themeFillShade="BF"/>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jc w:val="center"/>
              <w:textAlignment w:val="auto"/>
              <w:rPr>
                <w:rFonts w:hint="eastAsia" w:ascii="宋体" w:hAnsi="宋体" w:eastAsia="宋体" w:cs="宋体"/>
                <w:b/>
                <w:bCs/>
                <w:color w:val="auto"/>
                <w:kern w:val="2"/>
                <w:sz w:val="24"/>
                <w:szCs w:val="24"/>
                <w:u w:val="none"/>
                <w:vertAlign w:val="baseline"/>
                <w:lang w:val="en-US" w:eastAsia="zh-CN" w:bidi="zh-CN"/>
              </w:rPr>
            </w:pPr>
            <w:r>
              <w:rPr>
                <w:rFonts w:hint="eastAsia" w:ascii="宋体" w:hAnsi="宋体" w:eastAsia="宋体" w:cs="宋体"/>
                <w:b/>
                <w:bCs/>
                <w:color w:val="auto"/>
                <w:kern w:val="2"/>
                <w:sz w:val="24"/>
                <w:szCs w:val="24"/>
                <w:u w:val="none"/>
                <w:vertAlign w:val="baseline"/>
                <w:lang w:val="en-US" w:eastAsia="zh-CN" w:bidi="zh-CN"/>
              </w:rPr>
              <w:t>中标金额（万元）</w:t>
            </w:r>
          </w:p>
        </w:tc>
        <w:tc>
          <w:tcPr>
            <w:tcW w:w="1942" w:type="dxa"/>
            <w:tcBorders>
              <w:top w:val="double" w:color="auto" w:sz="4" w:space="0"/>
              <w:left w:val="dotted" w:color="auto" w:sz="4" w:space="0"/>
              <w:bottom w:val="dotted" w:color="auto" w:sz="4" w:space="0"/>
              <w:right w:val="dotted" w:color="auto" w:sz="4" w:space="0"/>
            </w:tcBorders>
            <w:shd w:val="clear" w:color="auto" w:fill="BEBEBE" w:themeFill="background1" w:themeFillShade="BF"/>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jc w:val="center"/>
              <w:textAlignment w:val="auto"/>
              <w:rPr>
                <w:rFonts w:hint="eastAsia" w:ascii="宋体" w:hAnsi="宋体" w:eastAsia="宋体" w:cs="宋体"/>
                <w:b/>
                <w:bCs/>
                <w:color w:val="auto"/>
                <w:kern w:val="2"/>
                <w:sz w:val="24"/>
                <w:szCs w:val="24"/>
                <w:u w:val="none"/>
                <w:vertAlign w:val="baseline"/>
                <w:lang w:val="en-US" w:eastAsia="zh-CN" w:bidi="zh-CN"/>
              </w:rPr>
            </w:pPr>
            <w:r>
              <w:rPr>
                <w:rFonts w:hint="eastAsia" w:ascii="宋体" w:hAnsi="宋体" w:eastAsia="宋体" w:cs="宋体"/>
                <w:b/>
                <w:bCs/>
                <w:color w:val="auto"/>
                <w:kern w:val="2"/>
                <w:sz w:val="24"/>
                <w:szCs w:val="24"/>
                <w:u w:val="none"/>
                <w:vertAlign w:val="baseline"/>
                <w:lang w:val="en-US" w:eastAsia="zh-CN" w:bidi="zh-CN"/>
              </w:rPr>
              <w:t>支付金额（万元）</w:t>
            </w:r>
          </w:p>
        </w:tc>
        <w:tc>
          <w:tcPr>
            <w:tcW w:w="1713" w:type="dxa"/>
            <w:tcBorders>
              <w:top w:val="double" w:color="auto" w:sz="4" w:space="0"/>
              <w:left w:val="dotted" w:color="auto" w:sz="4" w:space="0"/>
              <w:bottom w:val="dotted" w:color="auto" w:sz="4" w:space="0"/>
              <w:right w:val="nil"/>
            </w:tcBorders>
            <w:shd w:val="clear" w:color="auto" w:fill="BEBEBE" w:themeFill="background1" w:themeFillShade="BF"/>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jc w:val="center"/>
              <w:textAlignment w:val="auto"/>
              <w:rPr>
                <w:rFonts w:hint="eastAsia" w:ascii="宋体" w:hAnsi="宋体" w:eastAsia="宋体" w:cs="宋体"/>
                <w:b/>
                <w:bCs/>
                <w:color w:val="auto"/>
                <w:kern w:val="2"/>
                <w:sz w:val="24"/>
                <w:szCs w:val="24"/>
                <w:u w:val="none"/>
                <w:vertAlign w:val="baseline"/>
                <w:lang w:val="en-US" w:eastAsia="zh-CN" w:bidi="zh-CN"/>
              </w:rPr>
            </w:pPr>
            <w:r>
              <w:rPr>
                <w:rFonts w:hint="eastAsia" w:ascii="宋体" w:hAnsi="宋体" w:eastAsia="宋体" w:cs="宋体"/>
                <w:b/>
                <w:bCs/>
                <w:color w:val="auto"/>
                <w:kern w:val="2"/>
                <w:sz w:val="24"/>
                <w:szCs w:val="24"/>
                <w:u w:val="none"/>
                <w:vertAlign w:val="baseline"/>
                <w:lang w:val="en-US" w:eastAsia="zh-CN"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630" w:type="dxa"/>
            <w:tcBorders>
              <w:top w:val="dotted" w:color="auto" w:sz="4" w:space="0"/>
              <w:left w:val="nil"/>
              <w:bottom w:val="dotted" w:color="auto" w:sz="4" w:space="0"/>
              <w:right w:val="dotted" w:color="auto" w:sz="4" w:space="0"/>
            </w:tcBorders>
            <w:vAlign w:val="center"/>
          </w:tcPr>
          <w:p>
            <w:pPr>
              <w:keepNext w:val="0"/>
              <w:keepLines w:val="0"/>
              <w:pageBreakBefore w:val="0"/>
              <w:widowControl w:val="0"/>
              <w:suppressLineNumbers w:val="0"/>
              <w:kinsoku/>
              <w:wordWrap/>
              <w:overflowPunct w:val="0"/>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i w:val="0"/>
                <w:color w:val="auto"/>
                <w:kern w:val="0"/>
                <w:sz w:val="24"/>
                <w:szCs w:val="24"/>
                <w:u w:val="none"/>
                <w:lang w:val="en-US" w:eastAsia="zh-CN" w:bidi="ar"/>
              </w:rPr>
              <w:t>鸿达建设有限公司</w:t>
            </w:r>
          </w:p>
        </w:tc>
        <w:tc>
          <w:tcPr>
            <w:tcW w:w="2013" w:type="dxa"/>
            <w:tcBorders>
              <w:top w:val="dotted" w:color="auto" w:sz="4" w:space="0"/>
              <w:left w:val="dotted" w:color="auto" w:sz="4" w:space="0"/>
              <w:bottom w:val="dotted" w:color="auto" w:sz="4" w:space="0"/>
              <w:right w:val="dotted" w:color="auto" w:sz="4" w:space="0"/>
            </w:tcBorders>
            <w:vAlign w:val="center"/>
          </w:tcPr>
          <w:p>
            <w:pPr>
              <w:keepNext w:val="0"/>
              <w:keepLines w:val="0"/>
              <w:pageBreakBefore w:val="0"/>
              <w:widowControl w:val="0"/>
              <w:suppressLineNumbers w:val="0"/>
              <w:kinsoku/>
              <w:wordWrap/>
              <w:overflowPunct w:val="0"/>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i w:val="0"/>
                <w:color w:val="auto"/>
                <w:kern w:val="0"/>
                <w:sz w:val="24"/>
                <w:szCs w:val="24"/>
                <w:u w:val="none"/>
                <w:lang w:val="en-US" w:eastAsia="zh-CN" w:bidi="ar"/>
              </w:rPr>
              <w:t>2,263.25</w:t>
            </w:r>
          </w:p>
        </w:tc>
        <w:tc>
          <w:tcPr>
            <w:tcW w:w="1942" w:type="dxa"/>
            <w:tcBorders>
              <w:top w:val="dotted" w:color="auto" w:sz="4" w:space="0"/>
              <w:left w:val="dotted" w:color="auto" w:sz="4" w:space="0"/>
              <w:bottom w:val="dotted" w:color="auto" w:sz="4" w:space="0"/>
              <w:right w:val="dotted" w:color="auto" w:sz="4" w:space="0"/>
            </w:tcBorders>
            <w:vAlign w:val="center"/>
          </w:tcPr>
          <w:p>
            <w:pPr>
              <w:keepNext w:val="0"/>
              <w:keepLines w:val="0"/>
              <w:pageBreakBefore w:val="0"/>
              <w:widowControl w:val="0"/>
              <w:suppressLineNumbers w:val="0"/>
              <w:kinsoku/>
              <w:wordWrap/>
              <w:overflowPunct w:val="0"/>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i w:val="0"/>
                <w:color w:val="auto"/>
                <w:kern w:val="0"/>
                <w:sz w:val="24"/>
                <w:szCs w:val="24"/>
                <w:u w:val="none"/>
                <w:lang w:val="en-US" w:eastAsia="zh-CN" w:bidi="ar"/>
              </w:rPr>
              <w:t>586.90</w:t>
            </w:r>
          </w:p>
        </w:tc>
        <w:tc>
          <w:tcPr>
            <w:tcW w:w="1713" w:type="dxa"/>
            <w:tcBorders>
              <w:top w:val="dotted" w:color="auto" w:sz="4" w:space="0"/>
              <w:left w:val="dotted" w:color="auto" w:sz="4" w:space="0"/>
              <w:bottom w:val="dotted" w:color="auto" w:sz="4" w:space="0"/>
              <w:right w:val="nil"/>
            </w:tcBorders>
            <w:vAlign w:val="center"/>
          </w:tcPr>
          <w:p>
            <w:pPr>
              <w:keepNext w:val="0"/>
              <w:keepLines w:val="0"/>
              <w:pageBreakBefore w:val="0"/>
              <w:widowControl w:val="0"/>
              <w:suppressLineNumbers w:val="0"/>
              <w:kinsoku/>
              <w:wordWrap/>
              <w:overflowPunct w:val="0"/>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i w:val="0"/>
                <w:color w:val="auto"/>
                <w:kern w:val="0"/>
                <w:sz w:val="24"/>
                <w:szCs w:val="24"/>
                <w:u w:val="none"/>
                <w:lang w:val="en-US" w:eastAsia="zh-CN" w:bidi="ar"/>
              </w:rPr>
              <w:t>工程预付款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630" w:type="dxa"/>
            <w:tcBorders>
              <w:top w:val="dotted" w:color="auto" w:sz="4" w:space="0"/>
              <w:left w:val="nil"/>
              <w:bottom w:val="dotted" w:color="auto" w:sz="4" w:space="0"/>
              <w:right w:val="dotted" w:color="auto" w:sz="4" w:space="0"/>
            </w:tcBorders>
            <w:vAlign w:val="center"/>
          </w:tcPr>
          <w:p>
            <w:pPr>
              <w:keepNext w:val="0"/>
              <w:keepLines w:val="0"/>
              <w:pageBreakBefore w:val="0"/>
              <w:widowControl w:val="0"/>
              <w:suppressLineNumbers w:val="0"/>
              <w:kinsoku/>
              <w:wordWrap/>
              <w:overflowPunct w:val="0"/>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i w:val="0"/>
                <w:color w:val="auto"/>
                <w:kern w:val="0"/>
                <w:sz w:val="24"/>
                <w:szCs w:val="24"/>
                <w:u w:val="none"/>
                <w:lang w:val="en-US" w:eastAsia="zh-CN" w:bidi="ar"/>
              </w:rPr>
              <w:t>人禾设计工程集团有限公司</w:t>
            </w:r>
          </w:p>
        </w:tc>
        <w:tc>
          <w:tcPr>
            <w:tcW w:w="2013" w:type="dxa"/>
            <w:tcBorders>
              <w:top w:val="dotted" w:color="auto" w:sz="4" w:space="0"/>
              <w:left w:val="dotted" w:color="auto" w:sz="4" w:space="0"/>
              <w:bottom w:val="dotted" w:color="auto" w:sz="4" w:space="0"/>
              <w:right w:val="dotted" w:color="auto" w:sz="4" w:space="0"/>
            </w:tcBorders>
            <w:vAlign w:val="center"/>
          </w:tcPr>
          <w:p>
            <w:pPr>
              <w:keepNext w:val="0"/>
              <w:keepLines w:val="0"/>
              <w:pageBreakBefore w:val="0"/>
              <w:widowControl w:val="0"/>
              <w:suppressLineNumbers w:val="0"/>
              <w:kinsoku/>
              <w:wordWrap/>
              <w:overflowPunct w:val="0"/>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i w:val="0"/>
                <w:color w:val="auto"/>
                <w:kern w:val="0"/>
                <w:sz w:val="24"/>
                <w:szCs w:val="24"/>
                <w:u w:val="none"/>
                <w:lang w:val="en-US" w:eastAsia="zh-CN" w:bidi="ar"/>
              </w:rPr>
              <w:t>41.84</w:t>
            </w:r>
          </w:p>
        </w:tc>
        <w:tc>
          <w:tcPr>
            <w:tcW w:w="1942" w:type="dxa"/>
            <w:tcBorders>
              <w:top w:val="dotted" w:color="auto" w:sz="4" w:space="0"/>
              <w:left w:val="dotted" w:color="auto" w:sz="4" w:space="0"/>
              <w:bottom w:val="dotted" w:color="auto" w:sz="4" w:space="0"/>
              <w:right w:val="dotted" w:color="auto" w:sz="4" w:space="0"/>
            </w:tcBorders>
            <w:vAlign w:val="center"/>
          </w:tcPr>
          <w:p>
            <w:pPr>
              <w:keepNext w:val="0"/>
              <w:keepLines w:val="0"/>
              <w:pageBreakBefore w:val="0"/>
              <w:widowControl w:val="0"/>
              <w:suppressLineNumbers w:val="0"/>
              <w:kinsoku/>
              <w:wordWrap/>
              <w:overflowPunct w:val="0"/>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i w:val="0"/>
                <w:color w:val="auto"/>
                <w:kern w:val="0"/>
                <w:sz w:val="24"/>
                <w:szCs w:val="24"/>
                <w:u w:val="none"/>
                <w:lang w:val="en-US" w:eastAsia="zh-CN" w:bidi="ar"/>
              </w:rPr>
              <w:t>10.46</w:t>
            </w:r>
          </w:p>
        </w:tc>
        <w:tc>
          <w:tcPr>
            <w:tcW w:w="1713" w:type="dxa"/>
            <w:tcBorders>
              <w:top w:val="dotted" w:color="auto" w:sz="4" w:space="0"/>
              <w:left w:val="dotted" w:color="auto" w:sz="4" w:space="0"/>
              <w:bottom w:val="dotted" w:color="auto" w:sz="4" w:space="0"/>
              <w:right w:val="nil"/>
            </w:tcBorders>
            <w:vAlign w:val="center"/>
          </w:tcPr>
          <w:p>
            <w:pPr>
              <w:keepNext w:val="0"/>
              <w:keepLines w:val="0"/>
              <w:pageBreakBefore w:val="0"/>
              <w:widowControl w:val="0"/>
              <w:suppressLineNumbers w:val="0"/>
              <w:kinsoku/>
              <w:wordWrap/>
              <w:overflowPunct w:val="0"/>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i w:val="0"/>
                <w:color w:val="auto"/>
                <w:kern w:val="0"/>
                <w:sz w:val="24"/>
                <w:szCs w:val="24"/>
                <w:u w:val="none"/>
                <w:lang w:val="en-US" w:eastAsia="zh-CN" w:bidi="ar"/>
              </w:rPr>
              <w:t>工程设计费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630" w:type="dxa"/>
            <w:tcBorders>
              <w:top w:val="dotted" w:color="auto" w:sz="4" w:space="0"/>
              <w:left w:val="nil"/>
              <w:bottom w:val="dotted" w:color="auto" w:sz="4" w:space="0"/>
              <w:right w:val="dotted" w:color="auto" w:sz="4" w:space="0"/>
            </w:tcBorders>
            <w:vAlign w:val="center"/>
          </w:tcPr>
          <w:p>
            <w:pPr>
              <w:keepNext w:val="0"/>
              <w:keepLines w:val="0"/>
              <w:pageBreakBefore w:val="0"/>
              <w:widowControl w:val="0"/>
              <w:suppressLineNumbers w:val="0"/>
              <w:kinsoku/>
              <w:wordWrap/>
              <w:overflowPunct w:val="0"/>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i w:val="0"/>
                <w:color w:val="auto"/>
                <w:kern w:val="0"/>
                <w:sz w:val="24"/>
                <w:szCs w:val="24"/>
                <w:u w:val="none"/>
                <w:lang w:val="en-US" w:eastAsia="zh-CN" w:bidi="ar"/>
              </w:rPr>
              <w:t>中国兵器工业北方勘察设计研究院有限公司</w:t>
            </w:r>
          </w:p>
        </w:tc>
        <w:tc>
          <w:tcPr>
            <w:tcW w:w="2013" w:type="dxa"/>
            <w:tcBorders>
              <w:top w:val="dotted" w:color="auto" w:sz="4" w:space="0"/>
              <w:left w:val="dotted" w:color="auto" w:sz="4" w:space="0"/>
              <w:bottom w:val="dotted" w:color="auto" w:sz="4" w:space="0"/>
              <w:right w:val="dotted" w:color="auto" w:sz="4" w:space="0"/>
            </w:tcBorders>
            <w:vAlign w:val="center"/>
          </w:tcPr>
          <w:p>
            <w:pPr>
              <w:keepNext w:val="0"/>
              <w:keepLines w:val="0"/>
              <w:pageBreakBefore w:val="0"/>
              <w:widowControl w:val="0"/>
              <w:suppressLineNumbers w:val="0"/>
              <w:kinsoku/>
              <w:wordWrap/>
              <w:overflowPunct w:val="0"/>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i w:val="0"/>
                <w:color w:val="auto"/>
                <w:kern w:val="0"/>
                <w:sz w:val="24"/>
                <w:szCs w:val="24"/>
                <w:u w:val="none"/>
                <w:lang w:val="en-US" w:eastAsia="zh-CN" w:bidi="ar"/>
              </w:rPr>
              <w:t>33.70</w:t>
            </w:r>
          </w:p>
        </w:tc>
        <w:tc>
          <w:tcPr>
            <w:tcW w:w="1942" w:type="dxa"/>
            <w:tcBorders>
              <w:top w:val="dotted" w:color="auto" w:sz="4" w:space="0"/>
              <w:left w:val="dotted" w:color="auto" w:sz="4" w:space="0"/>
              <w:bottom w:val="dotted" w:color="auto" w:sz="4" w:space="0"/>
              <w:right w:val="dotted" w:color="auto" w:sz="4" w:space="0"/>
            </w:tcBorders>
            <w:vAlign w:val="center"/>
          </w:tcPr>
          <w:p>
            <w:pPr>
              <w:keepNext w:val="0"/>
              <w:keepLines w:val="0"/>
              <w:pageBreakBefore w:val="0"/>
              <w:widowControl w:val="0"/>
              <w:suppressLineNumbers w:val="0"/>
              <w:kinsoku/>
              <w:wordWrap/>
              <w:overflowPunct w:val="0"/>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i w:val="0"/>
                <w:color w:val="auto"/>
                <w:kern w:val="0"/>
                <w:sz w:val="24"/>
                <w:szCs w:val="24"/>
                <w:u w:val="none"/>
                <w:lang w:val="en-US" w:eastAsia="zh-CN" w:bidi="ar"/>
              </w:rPr>
              <w:t>8.43</w:t>
            </w:r>
          </w:p>
        </w:tc>
        <w:tc>
          <w:tcPr>
            <w:tcW w:w="1713" w:type="dxa"/>
            <w:tcBorders>
              <w:top w:val="dotted" w:color="auto" w:sz="4" w:space="0"/>
              <w:left w:val="dotted" w:color="auto" w:sz="4" w:space="0"/>
              <w:bottom w:val="dotted" w:color="auto" w:sz="4" w:space="0"/>
              <w:right w:val="nil"/>
            </w:tcBorders>
            <w:vAlign w:val="center"/>
          </w:tcPr>
          <w:p>
            <w:pPr>
              <w:keepNext w:val="0"/>
              <w:keepLines w:val="0"/>
              <w:pageBreakBefore w:val="0"/>
              <w:widowControl w:val="0"/>
              <w:suppressLineNumbers w:val="0"/>
              <w:kinsoku/>
              <w:wordWrap/>
              <w:overflowPunct w:val="0"/>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i w:val="0"/>
                <w:color w:val="auto"/>
                <w:kern w:val="0"/>
                <w:sz w:val="24"/>
                <w:szCs w:val="24"/>
                <w:u w:val="none"/>
                <w:lang w:val="en-US" w:eastAsia="zh-CN" w:bidi="ar"/>
              </w:rPr>
              <w:t>工程勘测费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630" w:type="dxa"/>
            <w:tcBorders>
              <w:top w:val="dotted" w:color="auto" w:sz="4" w:space="0"/>
              <w:left w:val="nil"/>
              <w:bottom w:val="dotted" w:color="auto" w:sz="4" w:space="0"/>
              <w:right w:val="dotted" w:color="auto" w:sz="4" w:space="0"/>
            </w:tcBorders>
            <w:vAlign w:val="center"/>
          </w:tcPr>
          <w:p>
            <w:pPr>
              <w:keepNext w:val="0"/>
              <w:keepLines w:val="0"/>
              <w:pageBreakBefore w:val="0"/>
              <w:widowControl w:val="0"/>
              <w:suppressLineNumbers w:val="0"/>
              <w:kinsoku/>
              <w:wordWrap/>
              <w:overflowPunct w:val="0"/>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i w:val="0"/>
                <w:color w:val="auto"/>
                <w:kern w:val="0"/>
                <w:sz w:val="24"/>
                <w:szCs w:val="24"/>
                <w:u w:val="none"/>
                <w:lang w:val="en-US" w:eastAsia="zh-CN" w:bidi="ar"/>
              </w:rPr>
              <w:t>山西安宇建设监理有限公司</w:t>
            </w:r>
          </w:p>
        </w:tc>
        <w:tc>
          <w:tcPr>
            <w:tcW w:w="2013" w:type="dxa"/>
            <w:tcBorders>
              <w:top w:val="dotted" w:color="auto" w:sz="4" w:space="0"/>
              <w:left w:val="dotted" w:color="auto" w:sz="4" w:space="0"/>
              <w:bottom w:val="dotted" w:color="auto" w:sz="4" w:space="0"/>
              <w:right w:val="dotted" w:color="auto" w:sz="4" w:space="0"/>
            </w:tcBorders>
            <w:vAlign w:val="center"/>
          </w:tcPr>
          <w:p>
            <w:pPr>
              <w:keepNext w:val="0"/>
              <w:keepLines w:val="0"/>
              <w:pageBreakBefore w:val="0"/>
              <w:widowControl w:val="0"/>
              <w:suppressLineNumbers w:val="0"/>
              <w:kinsoku/>
              <w:wordWrap/>
              <w:overflowPunct w:val="0"/>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i w:val="0"/>
                <w:color w:val="auto"/>
                <w:kern w:val="0"/>
                <w:sz w:val="24"/>
                <w:szCs w:val="24"/>
                <w:u w:val="none"/>
                <w:lang w:val="en-US" w:eastAsia="zh-CN" w:bidi="ar"/>
              </w:rPr>
              <w:t>43.30</w:t>
            </w:r>
          </w:p>
        </w:tc>
        <w:tc>
          <w:tcPr>
            <w:tcW w:w="1942" w:type="dxa"/>
            <w:tcBorders>
              <w:top w:val="dotted" w:color="auto" w:sz="4" w:space="0"/>
              <w:left w:val="dotted" w:color="auto" w:sz="4" w:space="0"/>
              <w:bottom w:val="dotted" w:color="auto" w:sz="4" w:space="0"/>
              <w:right w:val="dotted" w:color="auto" w:sz="4" w:space="0"/>
            </w:tcBorders>
            <w:vAlign w:val="center"/>
          </w:tcPr>
          <w:p>
            <w:pPr>
              <w:keepNext w:val="0"/>
              <w:keepLines w:val="0"/>
              <w:pageBreakBefore w:val="0"/>
              <w:widowControl w:val="0"/>
              <w:suppressLineNumbers w:val="0"/>
              <w:kinsoku/>
              <w:wordWrap/>
              <w:overflowPunct w:val="0"/>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i w:val="0"/>
                <w:color w:val="auto"/>
                <w:kern w:val="0"/>
                <w:sz w:val="24"/>
                <w:szCs w:val="24"/>
                <w:u w:val="none"/>
                <w:lang w:val="en-US" w:eastAsia="zh-CN" w:bidi="ar"/>
              </w:rPr>
              <w:t>10.82</w:t>
            </w:r>
          </w:p>
        </w:tc>
        <w:tc>
          <w:tcPr>
            <w:tcW w:w="1713" w:type="dxa"/>
            <w:tcBorders>
              <w:top w:val="dotted" w:color="auto" w:sz="4" w:space="0"/>
              <w:left w:val="dotted" w:color="auto" w:sz="4" w:space="0"/>
              <w:bottom w:val="dotted" w:color="auto" w:sz="4" w:space="0"/>
              <w:right w:val="nil"/>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color w:val="auto"/>
                <w:sz w:val="24"/>
                <w:szCs w:val="24"/>
                <w:u w:val="none"/>
                <w:vertAlign w:val="baseline"/>
                <w:lang w:val="en-US" w:eastAsia="zh-CN"/>
              </w:rPr>
            </w:pPr>
            <w:r>
              <w:rPr>
                <w:rFonts w:hint="eastAsia" w:ascii="宋体" w:hAnsi="宋体" w:eastAsia="宋体" w:cs="宋体"/>
                <w:i w:val="0"/>
                <w:color w:val="auto"/>
                <w:kern w:val="0"/>
                <w:sz w:val="24"/>
                <w:szCs w:val="24"/>
                <w:u w:val="none"/>
                <w:lang w:val="en-US" w:eastAsia="zh-CN" w:bidi="ar"/>
              </w:rPr>
              <w:t>工程监理费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630" w:type="dxa"/>
            <w:tcBorders>
              <w:top w:val="dotted" w:color="auto" w:sz="4" w:space="0"/>
              <w:left w:val="nil"/>
              <w:bottom w:val="double" w:color="auto" w:sz="4" w:space="0"/>
              <w:right w:val="dotted"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ind w:leftChars="0" w:right="0" w:rightChars="0" w:firstLine="470" w:firstLineChars="200"/>
              <w:jc w:val="center"/>
              <w:textAlignment w:val="auto"/>
              <w:rPr>
                <w:rFonts w:hint="eastAsia" w:ascii="宋体" w:hAnsi="宋体" w:eastAsia="宋体" w:cs="宋体"/>
                <w:b/>
                <w:bCs/>
                <w:color w:val="auto"/>
                <w:kern w:val="2"/>
                <w:sz w:val="24"/>
                <w:szCs w:val="24"/>
                <w:u w:val="none"/>
                <w:vertAlign w:val="baseline"/>
                <w:lang w:val="en-US" w:eastAsia="zh-CN" w:bidi="zh-CN"/>
              </w:rPr>
            </w:pPr>
            <w:r>
              <w:rPr>
                <w:rFonts w:hint="eastAsia" w:ascii="宋体" w:hAnsi="宋体" w:eastAsia="宋体" w:cs="宋体"/>
                <w:b/>
                <w:bCs/>
                <w:color w:val="auto"/>
                <w:spacing w:val="-3"/>
                <w:kern w:val="2"/>
                <w:sz w:val="24"/>
                <w:szCs w:val="24"/>
                <w:u w:val="none"/>
                <w:vertAlign w:val="baseline"/>
                <w:lang w:val="en-US" w:eastAsia="zh-CN" w:bidi="zh-CN"/>
              </w:rPr>
              <w:t>小计</w:t>
            </w:r>
          </w:p>
        </w:tc>
        <w:tc>
          <w:tcPr>
            <w:tcW w:w="2013" w:type="dxa"/>
            <w:tcBorders>
              <w:top w:val="dotted" w:color="auto" w:sz="4" w:space="0"/>
              <w:left w:val="dotted" w:color="auto" w:sz="4" w:space="0"/>
              <w:bottom w:val="double" w:color="auto" w:sz="4" w:space="0"/>
              <w:right w:val="dotted"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auto"/>
                <w:kern w:val="2"/>
                <w:sz w:val="24"/>
                <w:szCs w:val="24"/>
                <w:u w:val="none"/>
                <w:vertAlign w:val="baseline"/>
                <w:lang w:val="en-US" w:eastAsia="zh-CN" w:bidi="zh-CN"/>
              </w:rPr>
            </w:pPr>
            <w:r>
              <w:rPr>
                <w:rFonts w:hint="eastAsia" w:ascii="宋体" w:hAnsi="宋体" w:eastAsia="宋体" w:cs="宋体"/>
                <w:b/>
                <w:bCs/>
                <w:color w:val="auto"/>
                <w:spacing w:val="-3"/>
                <w:kern w:val="2"/>
                <w:sz w:val="24"/>
                <w:szCs w:val="24"/>
                <w:u w:val="none"/>
                <w:vertAlign w:val="baseline"/>
                <w:lang w:val="en-US" w:eastAsia="zh-CN" w:bidi="zh-CN"/>
              </w:rPr>
              <w:fldChar w:fldCharType="begin"/>
            </w:r>
            <w:r>
              <w:rPr>
                <w:rFonts w:hint="eastAsia" w:ascii="宋体" w:hAnsi="宋体" w:eastAsia="宋体" w:cs="宋体"/>
                <w:b/>
                <w:bCs/>
                <w:color w:val="auto"/>
                <w:spacing w:val="-3"/>
                <w:kern w:val="2"/>
                <w:sz w:val="24"/>
                <w:szCs w:val="24"/>
                <w:u w:val="none"/>
                <w:vertAlign w:val="baseline"/>
                <w:lang w:val="en-US" w:eastAsia="zh-CN" w:bidi="zh-CN"/>
              </w:rPr>
              <w:instrText xml:space="preserve"> = sum(C2:C5) \* MERGEFORMAT </w:instrText>
            </w:r>
            <w:r>
              <w:rPr>
                <w:rFonts w:hint="eastAsia" w:ascii="宋体" w:hAnsi="宋体" w:eastAsia="宋体" w:cs="宋体"/>
                <w:b/>
                <w:bCs/>
                <w:color w:val="auto"/>
                <w:spacing w:val="-3"/>
                <w:kern w:val="2"/>
                <w:sz w:val="24"/>
                <w:szCs w:val="24"/>
                <w:u w:val="none"/>
                <w:vertAlign w:val="baseline"/>
                <w:lang w:val="en-US" w:eastAsia="zh-CN" w:bidi="zh-CN"/>
              </w:rPr>
              <w:fldChar w:fldCharType="separate"/>
            </w:r>
            <w:r>
              <w:rPr>
                <w:rFonts w:hint="eastAsia" w:ascii="宋体" w:hAnsi="宋体" w:eastAsia="宋体" w:cs="宋体"/>
                <w:b/>
                <w:bCs/>
                <w:color w:val="auto"/>
                <w:spacing w:val="-3"/>
                <w:kern w:val="2"/>
                <w:sz w:val="24"/>
                <w:szCs w:val="24"/>
                <w:u w:val="none"/>
                <w:vertAlign w:val="baseline"/>
                <w:lang w:val="en-US" w:eastAsia="zh-CN" w:bidi="zh-CN"/>
              </w:rPr>
              <w:t>2,382.09</w:t>
            </w:r>
            <w:r>
              <w:rPr>
                <w:rFonts w:hint="eastAsia" w:ascii="宋体" w:hAnsi="宋体" w:eastAsia="宋体" w:cs="宋体"/>
                <w:b/>
                <w:bCs/>
                <w:color w:val="auto"/>
                <w:spacing w:val="-3"/>
                <w:kern w:val="2"/>
                <w:sz w:val="24"/>
                <w:szCs w:val="24"/>
                <w:u w:val="none"/>
                <w:vertAlign w:val="baseline"/>
                <w:lang w:val="en-US" w:eastAsia="zh-CN" w:bidi="zh-CN"/>
              </w:rPr>
              <w:fldChar w:fldCharType="end"/>
            </w:r>
          </w:p>
        </w:tc>
        <w:tc>
          <w:tcPr>
            <w:tcW w:w="1942" w:type="dxa"/>
            <w:tcBorders>
              <w:top w:val="dotted" w:color="auto" w:sz="4" w:space="0"/>
              <w:left w:val="dotted" w:color="auto" w:sz="4" w:space="0"/>
              <w:bottom w:val="double" w:color="auto" w:sz="4" w:space="0"/>
              <w:right w:val="dotted"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auto"/>
                <w:kern w:val="2"/>
                <w:sz w:val="24"/>
                <w:szCs w:val="24"/>
                <w:u w:val="none"/>
                <w:vertAlign w:val="baseline"/>
                <w:lang w:val="en-US" w:eastAsia="zh-CN" w:bidi="zh-CN"/>
              </w:rPr>
            </w:pPr>
            <w:r>
              <w:rPr>
                <w:rFonts w:hint="eastAsia" w:ascii="宋体" w:hAnsi="宋体" w:eastAsia="宋体" w:cs="宋体"/>
                <w:b/>
                <w:bCs/>
                <w:color w:val="auto"/>
                <w:spacing w:val="-3"/>
                <w:kern w:val="2"/>
                <w:sz w:val="24"/>
                <w:szCs w:val="24"/>
                <w:u w:val="none"/>
                <w:vertAlign w:val="baseline"/>
                <w:lang w:val="en-US" w:eastAsia="zh-CN" w:bidi="zh-CN"/>
              </w:rPr>
              <w:fldChar w:fldCharType="begin"/>
            </w:r>
            <w:r>
              <w:rPr>
                <w:rFonts w:hint="eastAsia" w:ascii="宋体" w:hAnsi="宋体" w:eastAsia="宋体" w:cs="宋体"/>
                <w:b/>
                <w:bCs/>
                <w:color w:val="auto"/>
                <w:spacing w:val="-3"/>
                <w:kern w:val="2"/>
                <w:sz w:val="24"/>
                <w:szCs w:val="24"/>
                <w:u w:val="none"/>
                <w:vertAlign w:val="baseline"/>
                <w:lang w:val="en-US" w:eastAsia="zh-CN" w:bidi="zh-CN"/>
              </w:rPr>
              <w:instrText xml:space="preserve"> = sum(D2:D5) \* MERGEFORMAT </w:instrText>
            </w:r>
            <w:r>
              <w:rPr>
                <w:rFonts w:hint="eastAsia" w:ascii="宋体" w:hAnsi="宋体" w:eastAsia="宋体" w:cs="宋体"/>
                <w:b/>
                <w:bCs/>
                <w:color w:val="auto"/>
                <w:spacing w:val="-3"/>
                <w:kern w:val="2"/>
                <w:sz w:val="24"/>
                <w:szCs w:val="24"/>
                <w:u w:val="none"/>
                <w:vertAlign w:val="baseline"/>
                <w:lang w:val="en-US" w:eastAsia="zh-CN" w:bidi="zh-CN"/>
              </w:rPr>
              <w:fldChar w:fldCharType="separate"/>
            </w:r>
            <w:r>
              <w:rPr>
                <w:rFonts w:hint="eastAsia" w:ascii="宋体" w:hAnsi="宋体" w:eastAsia="宋体" w:cs="宋体"/>
                <w:b/>
                <w:bCs/>
                <w:color w:val="auto"/>
                <w:spacing w:val="-3"/>
                <w:kern w:val="2"/>
                <w:sz w:val="24"/>
                <w:szCs w:val="24"/>
                <w:u w:val="none"/>
                <w:vertAlign w:val="baseline"/>
                <w:lang w:val="en-US" w:eastAsia="zh-CN" w:bidi="zh-CN"/>
              </w:rPr>
              <w:t>616.61</w:t>
            </w:r>
            <w:r>
              <w:rPr>
                <w:rFonts w:hint="eastAsia" w:ascii="宋体" w:hAnsi="宋体" w:eastAsia="宋体" w:cs="宋体"/>
                <w:b/>
                <w:bCs/>
                <w:color w:val="auto"/>
                <w:spacing w:val="-3"/>
                <w:kern w:val="2"/>
                <w:sz w:val="24"/>
                <w:szCs w:val="24"/>
                <w:u w:val="none"/>
                <w:vertAlign w:val="baseline"/>
                <w:lang w:val="en-US" w:eastAsia="zh-CN" w:bidi="zh-CN"/>
              </w:rPr>
              <w:fldChar w:fldCharType="end"/>
            </w:r>
          </w:p>
        </w:tc>
        <w:tc>
          <w:tcPr>
            <w:tcW w:w="1713" w:type="dxa"/>
            <w:tcBorders>
              <w:top w:val="dotted" w:color="auto" w:sz="4" w:space="0"/>
              <w:left w:val="dotted" w:color="auto" w:sz="4" w:space="0"/>
              <w:bottom w:val="double" w:color="auto" w:sz="4" w:space="0"/>
              <w:right w:val="nil"/>
            </w:tcBorders>
            <w:vAlign w:val="center"/>
          </w:tcPr>
          <w:p>
            <w:pPr>
              <w:keepNext w:val="0"/>
              <w:keepLines w:val="0"/>
              <w:pageBreakBefore w:val="0"/>
              <w:widowControl w:val="0"/>
              <w:suppressLineNumbers w:val="0"/>
              <w:kinsoku/>
              <w:wordWrap/>
              <w:overflowPunct w:val="0"/>
              <w:topLinePunct w:val="0"/>
              <w:autoSpaceDE/>
              <w:autoSpaceDN/>
              <w:bidi w:val="0"/>
              <w:adjustRightInd/>
              <w:snapToGrid/>
              <w:spacing w:line="240" w:lineRule="auto"/>
              <w:jc w:val="center"/>
              <w:textAlignment w:val="auto"/>
              <w:rPr>
                <w:rFonts w:hint="eastAsia" w:ascii="宋体" w:hAnsi="宋体" w:eastAsia="宋体" w:cs="宋体"/>
                <w:b/>
                <w:bCs/>
                <w:color w:val="auto"/>
                <w:sz w:val="24"/>
                <w:szCs w:val="24"/>
                <w:u w:val="none"/>
                <w:vertAlign w:val="baseline"/>
                <w:lang w:val="en-US" w:eastAsia="zh-CN"/>
              </w:rPr>
            </w:pPr>
            <w:r>
              <w:rPr>
                <w:rFonts w:hint="eastAsia" w:ascii="宋体" w:hAnsi="宋体" w:eastAsia="宋体" w:cs="宋体"/>
                <w:b/>
                <w:bCs/>
                <w:color w:val="auto"/>
                <w:sz w:val="24"/>
                <w:szCs w:val="24"/>
                <w:u w:val="none"/>
                <w:vertAlign w:val="baseline"/>
                <w:lang w:val="en-US" w:eastAsia="zh-CN"/>
              </w:rPr>
              <w:t>--</w:t>
            </w:r>
          </w:p>
        </w:tc>
      </w:tr>
    </w:tbl>
    <w:p>
      <w:pPr>
        <w:pStyle w:val="11"/>
        <w:keepNext w:val="0"/>
        <w:keepLines w:val="0"/>
        <w:pageBreakBefore w:val="0"/>
        <w:widowControl/>
        <w:suppressLineNumbers w:val="0"/>
        <w:kinsoku/>
        <w:wordWrap/>
        <w:overflowPunct w:val="0"/>
        <w:topLinePunct w:val="0"/>
        <w:autoSpaceDE/>
        <w:autoSpaceDN/>
        <w:bidi w:val="0"/>
        <w:adjustRightInd w:val="0"/>
        <w:snapToGrid w:val="0"/>
        <w:spacing w:before="157" w:beforeLines="50" w:beforeAutospacing="0" w:after="0" w:afterAutospacing="0" w:line="360" w:lineRule="auto"/>
        <w:ind w:left="0" w:leftChars="0" w:firstLine="560" w:firstLineChars="200"/>
        <w:textAlignment w:val="auto"/>
        <w:outlineLvl w:val="1"/>
        <w:rPr>
          <w:rFonts w:hint="eastAsia" w:ascii="楷体_GB2312" w:hAnsi="楷体_GB2312" w:eastAsia="楷体_GB2312" w:cs="楷体_GB2312"/>
          <w:i w:val="0"/>
          <w:iCs w:val="0"/>
          <w:caps w:val="0"/>
          <w:color w:val="auto"/>
          <w:spacing w:val="0"/>
          <w:sz w:val="28"/>
          <w:szCs w:val="28"/>
          <w:highlight w:val="none"/>
          <w:u w:val="none"/>
        </w:rPr>
      </w:pPr>
      <w:bookmarkStart w:id="5" w:name="_Toc30078"/>
      <w:r>
        <w:rPr>
          <w:rFonts w:hint="eastAsia" w:ascii="楷体_GB2312" w:hAnsi="楷体_GB2312" w:eastAsia="楷体_GB2312" w:cs="楷体_GB2312"/>
          <w:i w:val="0"/>
          <w:iCs w:val="0"/>
          <w:caps w:val="0"/>
          <w:color w:val="auto"/>
          <w:spacing w:val="0"/>
          <w:sz w:val="28"/>
          <w:szCs w:val="28"/>
          <w:highlight w:val="none"/>
          <w:u w:val="none"/>
        </w:rPr>
        <w:t>（</w:t>
      </w:r>
      <w:r>
        <w:rPr>
          <w:rFonts w:hint="eastAsia" w:ascii="楷体_GB2312" w:hAnsi="楷体_GB2312" w:eastAsia="楷体_GB2312" w:cs="楷体_GB2312"/>
          <w:i w:val="0"/>
          <w:iCs w:val="0"/>
          <w:caps w:val="0"/>
          <w:color w:val="auto"/>
          <w:spacing w:val="0"/>
          <w:sz w:val="28"/>
          <w:szCs w:val="28"/>
          <w:highlight w:val="none"/>
          <w:u w:val="none"/>
          <w:lang w:val="en-US" w:eastAsia="zh-Hans"/>
        </w:rPr>
        <w:t>四</w:t>
      </w:r>
      <w:r>
        <w:rPr>
          <w:rFonts w:hint="eastAsia" w:ascii="楷体_GB2312" w:hAnsi="楷体_GB2312" w:eastAsia="楷体_GB2312" w:cs="楷体_GB2312"/>
          <w:i w:val="0"/>
          <w:iCs w:val="0"/>
          <w:caps w:val="0"/>
          <w:color w:val="auto"/>
          <w:spacing w:val="0"/>
          <w:sz w:val="28"/>
          <w:szCs w:val="28"/>
          <w:highlight w:val="none"/>
          <w:u w:val="none"/>
        </w:rPr>
        <w:t>）项目绩效目标</w:t>
      </w:r>
      <w:bookmarkEnd w:id="5"/>
    </w:p>
    <w:p>
      <w:pPr>
        <w:pStyle w:val="11"/>
        <w:keepNext w:val="0"/>
        <w:keepLines w:val="0"/>
        <w:pageBreakBefore w:val="0"/>
        <w:widowControl/>
        <w:suppressLineNumbers w:val="0"/>
        <w:kinsoku/>
        <w:wordWrap/>
        <w:overflowPunct w:val="0"/>
        <w:topLinePunct w:val="0"/>
        <w:autoSpaceDE/>
        <w:autoSpaceDN/>
        <w:bidi w:val="0"/>
        <w:adjustRightInd w:val="0"/>
        <w:snapToGrid w:val="0"/>
        <w:spacing w:before="0" w:beforeAutospacing="0" w:after="0" w:afterAutospacing="0" w:line="360" w:lineRule="auto"/>
        <w:ind w:left="0" w:leftChars="0" w:firstLine="562" w:firstLineChars="200"/>
        <w:textAlignment w:val="auto"/>
        <w:rPr>
          <w:rFonts w:hint="eastAsia" w:ascii="仿宋_GB2312" w:hAnsi="仿宋_GB2312" w:eastAsia="仿宋_GB2312" w:cs="仿宋_GB2312"/>
          <w:b/>
          <w:bCs/>
          <w:i w:val="0"/>
          <w:iCs w:val="0"/>
          <w:caps w:val="0"/>
          <w:color w:val="auto"/>
          <w:spacing w:val="0"/>
          <w:sz w:val="28"/>
          <w:szCs w:val="28"/>
          <w:highlight w:val="none"/>
          <w:u w:val="none"/>
        </w:rPr>
      </w:pPr>
      <w:r>
        <w:rPr>
          <w:rFonts w:hint="eastAsia" w:ascii="仿宋_GB2312" w:hAnsi="仿宋_GB2312" w:eastAsia="仿宋_GB2312" w:cs="仿宋_GB2312"/>
          <w:b/>
          <w:bCs/>
          <w:i w:val="0"/>
          <w:iCs w:val="0"/>
          <w:caps w:val="0"/>
          <w:color w:val="auto"/>
          <w:spacing w:val="0"/>
          <w:sz w:val="28"/>
          <w:szCs w:val="28"/>
          <w:highlight w:val="none"/>
          <w:u w:val="none"/>
          <w:lang w:val="en-US" w:eastAsia="zh-CN"/>
        </w:rPr>
        <w:t>1.总体</w:t>
      </w:r>
      <w:r>
        <w:rPr>
          <w:rFonts w:hint="eastAsia" w:ascii="仿宋_GB2312" w:hAnsi="仿宋_GB2312" w:eastAsia="仿宋_GB2312" w:cs="仿宋_GB2312"/>
          <w:b/>
          <w:bCs/>
          <w:i w:val="0"/>
          <w:iCs w:val="0"/>
          <w:caps w:val="0"/>
          <w:color w:val="auto"/>
          <w:spacing w:val="0"/>
          <w:sz w:val="28"/>
          <w:szCs w:val="28"/>
          <w:highlight w:val="none"/>
          <w:u w:val="none"/>
        </w:rPr>
        <w:t>目标</w:t>
      </w:r>
    </w:p>
    <w:p>
      <w:pPr>
        <w:keepNext w:val="0"/>
        <w:keepLines w:val="0"/>
        <w:pageBreakBefore w:val="0"/>
        <w:widowControl w:val="0"/>
        <w:kinsoku/>
        <w:wordWrap/>
        <w:overflowPunct w:val="0"/>
        <w:topLinePunct w:val="0"/>
        <w:autoSpaceDE/>
        <w:autoSpaceDN/>
        <w:bidi w:val="0"/>
        <w:adjustRightInd/>
        <w:snapToGrid/>
        <w:spacing w:line="360" w:lineRule="auto"/>
        <w:ind w:left="0" w:leftChars="0" w:firstLine="560" w:firstLineChars="200"/>
        <w:jc w:val="both"/>
        <w:textAlignment w:val="auto"/>
        <w:rPr>
          <w:rFonts w:hint="eastAsia" w:ascii="仿宋_GB2312" w:hAnsi="仿宋_GB2312" w:eastAsia="仿宋_GB2312" w:cs="仿宋_GB2312"/>
          <w:b w:val="0"/>
          <w:bCs w:val="0"/>
          <w:color w:val="auto"/>
          <w:sz w:val="28"/>
          <w:szCs w:val="28"/>
          <w:u w:val="none"/>
          <w:lang w:val="en-US" w:eastAsia="zh-CN"/>
        </w:rPr>
      </w:pPr>
      <w:r>
        <w:rPr>
          <w:rFonts w:hint="eastAsia" w:ascii="仿宋_GB2312" w:hAnsi="仿宋_GB2312" w:eastAsia="仿宋_GB2312" w:cs="仿宋_GB2312"/>
          <w:b w:val="0"/>
          <w:bCs w:val="0"/>
          <w:color w:val="auto"/>
          <w:sz w:val="28"/>
          <w:szCs w:val="28"/>
          <w:u w:val="none"/>
          <w:lang w:val="en-US" w:eastAsia="zh-CN"/>
        </w:rPr>
        <w:t>宁武县为恢河源头，是下游地区的生态贡献区，又是生态脆弱区，老百姓生活上喝不上水、生产上用不上水、景观上看不上水、生态上受不了益。通过开展恢河干流河道整治、治沙清水、拦河蓄水工作，打造水域景观并保证行洪安全；通过恢河河道治理、湿地建设及生态防护林（水土保持林）建设，促进治理段附近生态恢复，美化环境，形成区域“小气候”，呈现人水和谐新景象；通过</w:t>
      </w:r>
      <w:r>
        <w:rPr>
          <w:rFonts w:hint="eastAsia" w:ascii="仿宋_GB2312" w:hAnsi="仿宋_GB2312" w:eastAsia="仿宋_GB2312" w:cs="仿宋_GB2312"/>
          <w:b w:val="0"/>
          <w:bCs w:val="0"/>
          <w:color w:val="auto"/>
          <w:sz w:val="28"/>
          <w:szCs w:val="28"/>
          <w:highlight w:val="none"/>
          <w:u w:val="none"/>
          <w:lang w:val="en-US" w:eastAsia="zh-CN"/>
        </w:rPr>
        <w:t>造</w:t>
      </w:r>
      <w:r>
        <w:rPr>
          <w:rFonts w:hint="eastAsia" w:ascii="仿宋_GB2312" w:hAnsi="仿宋_GB2312" w:eastAsia="仿宋_GB2312" w:cs="仿宋_GB2312"/>
          <w:b w:val="0"/>
          <w:bCs w:val="0"/>
          <w:color w:val="auto"/>
          <w:sz w:val="28"/>
          <w:szCs w:val="28"/>
          <w:u w:val="none"/>
          <w:lang w:val="en-US" w:eastAsia="zh-CN"/>
        </w:rPr>
        <w:t>林绿化、湿地建设、涵养水源、保持水土、净化水质，营造生态宜居，自然和谐的居家之地。</w:t>
      </w:r>
    </w:p>
    <w:p>
      <w:pPr>
        <w:pStyle w:val="11"/>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60" w:lineRule="auto"/>
        <w:ind w:left="0" w:leftChars="0" w:firstLine="562" w:firstLineChars="200"/>
        <w:textAlignment w:val="auto"/>
        <w:rPr>
          <w:rFonts w:hint="eastAsia" w:ascii="仿宋_GB2312" w:hAnsi="仿宋_GB2312" w:eastAsia="仿宋_GB2312" w:cs="仿宋_GB2312"/>
          <w:b/>
          <w:bCs/>
          <w:i w:val="0"/>
          <w:iCs w:val="0"/>
          <w:caps w:val="0"/>
          <w:color w:val="auto"/>
          <w:spacing w:val="0"/>
          <w:sz w:val="28"/>
          <w:szCs w:val="28"/>
          <w:highlight w:val="none"/>
          <w:u w:val="none"/>
        </w:rPr>
      </w:pPr>
      <w:r>
        <w:rPr>
          <w:rFonts w:hint="eastAsia" w:ascii="仿宋_GB2312" w:hAnsi="仿宋_GB2312" w:eastAsia="仿宋_GB2312" w:cs="仿宋_GB2312"/>
          <w:b/>
          <w:bCs/>
          <w:i w:val="0"/>
          <w:iCs w:val="0"/>
          <w:caps w:val="0"/>
          <w:color w:val="auto"/>
          <w:spacing w:val="0"/>
          <w:sz w:val="28"/>
          <w:szCs w:val="28"/>
          <w:highlight w:val="none"/>
          <w:u w:val="none"/>
          <w:lang w:val="en-US" w:eastAsia="zh-CN"/>
        </w:rPr>
        <w:t>2.具体</w:t>
      </w:r>
      <w:r>
        <w:rPr>
          <w:rFonts w:hint="eastAsia" w:ascii="仿宋_GB2312" w:hAnsi="仿宋_GB2312" w:eastAsia="仿宋_GB2312" w:cs="仿宋_GB2312"/>
          <w:b/>
          <w:bCs/>
          <w:i w:val="0"/>
          <w:iCs w:val="0"/>
          <w:caps w:val="0"/>
          <w:color w:val="auto"/>
          <w:spacing w:val="0"/>
          <w:sz w:val="28"/>
          <w:szCs w:val="28"/>
          <w:highlight w:val="none"/>
          <w:u w:val="none"/>
        </w:rPr>
        <w:t>目标</w:t>
      </w:r>
    </w:p>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ind w:leftChars="0" w:firstLine="560" w:firstLineChars="200"/>
        <w:jc w:val="both"/>
        <w:textAlignment w:val="auto"/>
        <w:outlineLvl w:val="9"/>
        <w:rPr>
          <w:rFonts w:hint="eastAsia"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（1）产出目标：在批复工期内完成项目建设任务，建设</w:t>
      </w:r>
      <w:r>
        <w:rPr>
          <w:rFonts w:hint="eastAsia" w:ascii="仿宋_GB2312" w:hAnsi="仿宋_GB2312" w:eastAsia="仿宋_GB2312" w:cs="仿宋_GB2312"/>
          <w:b w:val="0"/>
          <w:bCs w:val="0"/>
          <w:color w:val="auto"/>
          <w:kern w:val="2"/>
          <w:sz w:val="28"/>
          <w:szCs w:val="28"/>
          <w:u w:val="none"/>
          <w:lang w:val="en-US" w:eastAsia="zh-CN" w:bidi="zh-CN"/>
        </w:rPr>
        <w:t>水源涵养区面积27.72hm²，主要栽种芦苇、千屈菜、水葱等水生植物。生态种植林区2.28hm²，主要栽种山楂、山杏油松等植物。在批复工期内完成建设任务，栽种植物数量100%达标，存活率≥95%，项目总投资不超过预算批复。</w:t>
      </w:r>
    </w:p>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ind w:leftChars="0" w:firstLine="560" w:firstLineChars="200"/>
        <w:jc w:val="both"/>
        <w:textAlignment w:val="auto"/>
        <w:outlineLvl w:val="9"/>
        <w:rPr>
          <w:rFonts w:hint="eastAsia"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（2）生态效益：通过项目实施，提高林草覆盖面积</w:t>
      </w:r>
      <w:r>
        <w:rPr>
          <w:rFonts w:hint="eastAsia" w:ascii="仿宋_GB2312" w:hAnsi="仿宋_GB2312" w:eastAsia="仿宋_GB2312" w:cs="仿宋_GB2312"/>
          <w:b w:val="0"/>
          <w:bCs w:val="0"/>
          <w:color w:val="auto"/>
          <w:kern w:val="2"/>
          <w:sz w:val="28"/>
          <w:szCs w:val="28"/>
          <w:u w:val="none"/>
          <w:lang w:val="en-US" w:eastAsia="zh-CN" w:bidi="zh-CN"/>
        </w:rPr>
        <w:t>2.28hm²</w:t>
      </w:r>
      <w:r>
        <w:rPr>
          <w:rFonts w:hint="eastAsia" w:ascii="仿宋_GB2312" w:hAnsi="仿宋_GB2312" w:eastAsia="仿宋_GB2312" w:cs="仿宋_GB2312"/>
          <w:color w:val="auto"/>
          <w:kern w:val="2"/>
          <w:sz w:val="28"/>
          <w:szCs w:val="28"/>
          <w:u w:val="none"/>
          <w:lang w:val="en-US" w:eastAsia="zh-CN" w:bidi="ar-SA"/>
        </w:rPr>
        <w:t>，提高水源涵养区面积</w:t>
      </w:r>
      <w:r>
        <w:rPr>
          <w:rFonts w:hint="eastAsia" w:ascii="仿宋_GB2312" w:hAnsi="仿宋_GB2312" w:eastAsia="仿宋_GB2312" w:cs="仿宋_GB2312"/>
          <w:b w:val="0"/>
          <w:bCs w:val="0"/>
          <w:color w:val="auto"/>
          <w:kern w:val="2"/>
          <w:sz w:val="28"/>
          <w:szCs w:val="28"/>
          <w:u w:val="none"/>
          <w:lang w:val="en-US" w:eastAsia="zh-CN" w:bidi="zh-CN"/>
        </w:rPr>
        <w:t>27.72hm²，</w:t>
      </w:r>
      <w:r>
        <w:rPr>
          <w:rFonts w:hint="eastAsia" w:ascii="仿宋_GB2312" w:hAnsi="仿宋_GB2312" w:eastAsia="仿宋_GB2312" w:cs="仿宋_GB2312"/>
          <w:color w:val="auto"/>
          <w:kern w:val="2"/>
          <w:sz w:val="28"/>
          <w:szCs w:val="28"/>
          <w:u w:val="none"/>
          <w:lang w:val="en-US" w:eastAsia="zh-CN" w:bidi="ar-SA"/>
        </w:rPr>
        <w:t>促进治理段附近生态恢复、美化环境、形成区域“小气候”、保护生物多样性、保持水土涵养水源，呈现人水和谐新景象。</w:t>
      </w:r>
    </w:p>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ind w:leftChars="0" w:firstLine="560" w:firstLineChars="200"/>
        <w:jc w:val="both"/>
        <w:textAlignment w:val="auto"/>
        <w:rPr>
          <w:rFonts w:hint="eastAsia" w:ascii="仿宋_GB2312" w:hAnsi="仿宋_GB2312" w:eastAsia="仿宋_GB2312" w:cs="仿宋_GB2312"/>
          <w:color w:val="auto"/>
          <w:kern w:val="2"/>
          <w:sz w:val="28"/>
          <w:szCs w:val="28"/>
          <w:u w:val="none"/>
          <w:lang w:val="en-US" w:eastAsia="zh-CN" w:bidi="zh-CN"/>
        </w:rPr>
      </w:pPr>
      <w:r>
        <w:rPr>
          <w:rFonts w:hint="eastAsia" w:ascii="仿宋_GB2312" w:hAnsi="仿宋_GB2312" w:eastAsia="仿宋_GB2312" w:cs="仿宋_GB2312"/>
          <w:color w:val="auto"/>
          <w:kern w:val="2"/>
          <w:sz w:val="28"/>
          <w:szCs w:val="28"/>
          <w:u w:val="none"/>
          <w:lang w:val="en-US" w:eastAsia="zh-CN" w:bidi="ar-SA"/>
        </w:rPr>
        <w:t>（3）社会效益：通过项目建设，使项目建设区域内约20000人口受益，改善人居环境，提高生活质量，促进试点区社会发展与环境改善的和谐统一，保障生产、生活和生态的永续发展。</w:t>
      </w:r>
    </w:p>
    <w:p>
      <w:pPr>
        <w:pStyle w:val="11"/>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60" w:lineRule="auto"/>
        <w:ind w:left="0" w:leftChars="0" w:firstLine="560" w:firstLineChars="200"/>
        <w:textAlignment w:val="auto"/>
        <w:rPr>
          <w:rFonts w:hint="eastAsia" w:ascii="仿宋_GB2312" w:hAnsi="仿宋_GB2312" w:eastAsia="仿宋_GB2312" w:cs="仿宋_GB2312"/>
          <w:b/>
          <w:bCs/>
          <w:i w:val="0"/>
          <w:iCs w:val="0"/>
          <w:caps w:val="0"/>
          <w:color w:val="auto"/>
          <w:spacing w:val="0"/>
          <w:sz w:val="28"/>
          <w:szCs w:val="28"/>
          <w:highlight w:val="none"/>
          <w:u w:val="none"/>
        </w:rPr>
      </w:pPr>
      <w:r>
        <w:rPr>
          <w:rFonts w:hint="eastAsia" w:ascii="仿宋_GB2312" w:hAnsi="仿宋_GB2312" w:eastAsia="仿宋_GB2312" w:cs="仿宋_GB2312"/>
          <w:color w:val="auto"/>
          <w:kern w:val="2"/>
          <w:sz w:val="28"/>
          <w:szCs w:val="28"/>
          <w:u w:val="none"/>
          <w:lang w:val="en-US" w:eastAsia="zh-CN" w:bidi="ar-SA"/>
        </w:rPr>
        <w:t>（4）可持续影响：可持续促进恢河流域水环境质量的改善，使得宁武县区域内省控、国控断面水质基本达到水环境功能区划要求。</w:t>
      </w:r>
    </w:p>
    <w:p>
      <w:pPr>
        <w:pStyle w:val="11"/>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60" w:lineRule="auto"/>
        <w:ind w:left="0" w:leftChars="0" w:firstLine="560" w:firstLineChars="200"/>
        <w:textAlignment w:val="auto"/>
        <w:outlineLvl w:val="0"/>
        <w:rPr>
          <w:rFonts w:hint="eastAsia" w:ascii="黑体" w:hAnsi="黑体" w:eastAsia="黑体" w:cs="黑体"/>
          <w:i w:val="0"/>
          <w:iCs w:val="0"/>
          <w:caps w:val="0"/>
          <w:color w:val="auto"/>
          <w:spacing w:val="0"/>
          <w:sz w:val="28"/>
          <w:szCs w:val="28"/>
          <w:highlight w:val="none"/>
          <w:u w:val="none"/>
        </w:rPr>
      </w:pPr>
      <w:bookmarkStart w:id="6" w:name="_Toc7638"/>
      <w:r>
        <w:rPr>
          <w:rFonts w:hint="eastAsia" w:ascii="黑体" w:hAnsi="黑体" w:eastAsia="黑体" w:cs="黑体"/>
          <w:i w:val="0"/>
          <w:iCs w:val="0"/>
          <w:caps w:val="0"/>
          <w:color w:val="auto"/>
          <w:spacing w:val="0"/>
          <w:sz w:val="28"/>
          <w:szCs w:val="28"/>
          <w:highlight w:val="none"/>
          <w:u w:val="none"/>
        </w:rPr>
        <w:t>二、</w:t>
      </w:r>
      <w:r>
        <w:rPr>
          <w:rFonts w:hint="eastAsia" w:ascii="黑体" w:hAnsi="黑体" w:eastAsia="黑体" w:cs="黑体"/>
          <w:i w:val="0"/>
          <w:iCs w:val="0"/>
          <w:caps w:val="0"/>
          <w:color w:val="auto"/>
          <w:spacing w:val="0"/>
          <w:sz w:val="28"/>
          <w:szCs w:val="28"/>
          <w:highlight w:val="none"/>
          <w:u w:val="none"/>
          <w:lang w:val="en-US" w:eastAsia="zh-CN"/>
        </w:rPr>
        <w:t>绩效评价</w:t>
      </w:r>
      <w:r>
        <w:rPr>
          <w:rFonts w:hint="eastAsia" w:ascii="黑体" w:hAnsi="黑体" w:eastAsia="黑体" w:cs="黑体"/>
          <w:i w:val="0"/>
          <w:iCs w:val="0"/>
          <w:caps w:val="0"/>
          <w:color w:val="auto"/>
          <w:spacing w:val="0"/>
          <w:sz w:val="28"/>
          <w:szCs w:val="28"/>
          <w:highlight w:val="none"/>
          <w:u w:val="none"/>
        </w:rPr>
        <w:t>工作开展情况</w:t>
      </w:r>
      <w:bookmarkEnd w:id="6"/>
    </w:p>
    <w:p>
      <w:pPr>
        <w:pStyle w:val="11"/>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60" w:lineRule="auto"/>
        <w:ind w:left="0" w:leftChars="0" w:firstLine="560" w:firstLineChars="200"/>
        <w:textAlignment w:val="auto"/>
        <w:outlineLvl w:val="1"/>
        <w:rPr>
          <w:rFonts w:hint="eastAsia" w:ascii="楷体_GB2312" w:hAnsi="楷体_GB2312" w:eastAsia="楷体_GB2312" w:cs="楷体_GB2312"/>
          <w:i w:val="0"/>
          <w:iCs w:val="0"/>
          <w:caps w:val="0"/>
          <w:color w:val="auto"/>
          <w:spacing w:val="0"/>
          <w:sz w:val="28"/>
          <w:szCs w:val="28"/>
          <w:highlight w:val="none"/>
          <w:u w:val="none"/>
        </w:rPr>
      </w:pPr>
      <w:bookmarkStart w:id="7" w:name="_Toc16003"/>
      <w:r>
        <w:rPr>
          <w:rFonts w:hint="eastAsia" w:ascii="楷体_GB2312" w:hAnsi="楷体_GB2312" w:eastAsia="楷体_GB2312" w:cs="楷体_GB2312"/>
          <w:i w:val="0"/>
          <w:iCs w:val="0"/>
          <w:caps w:val="0"/>
          <w:color w:val="auto"/>
          <w:spacing w:val="0"/>
          <w:sz w:val="28"/>
          <w:szCs w:val="28"/>
          <w:highlight w:val="none"/>
          <w:u w:val="none"/>
        </w:rPr>
        <w:t>（一）评价目的</w:t>
      </w:r>
      <w:bookmarkEnd w:id="7"/>
    </w:p>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ind w:leftChars="0" w:firstLine="560" w:firstLineChars="200"/>
        <w:jc w:val="both"/>
        <w:textAlignment w:val="auto"/>
        <w:outlineLvl w:val="9"/>
        <w:rPr>
          <w:rFonts w:hint="eastAsia"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为贯彻国家、省委、市委〈关于全面实施预算绩效管理的意见〉指示精神，实现预算和绩效管理一体化，着力提高财政资源配置效率和使用效益，改变预算资金分配的固化格局，提高预算管理水平和政策实施效果。通过本次绩效评价工作全面反映</w:t>
      </w:r>
      <w:r>
        <w:rPr>
          <w:rFonts w:hint="eastAsia" w:ascii="仿宋_GB2312" w:hAnsi="仿宋_GB2312" w:eastAsia="仿宋_GB2312" w:cs="仿宋_GB2312"/>
          <w:color w:val="auto"/>
          <w:kern w:val="2"/>
          <w:sz w:val="28"/>
          <w:szCs w:val="28"/>
          <w:u w:val="none"/>
          <w:lang w:val="en-US" w:eastAsia="zh-CN" w:bidi="zh-CN"/>
        </w:rPr>
        <w:t>宁武县水利水保局</w:t>
      </w:r>
      <w:r>
        <w:rPr>
          <w:rFonts w:hint="eastAsia" w:ascii="仿宋_GB2312" w:hAnsi="仿宋_GB2312" w:eastAsia="仿宋_GB2312" w:cs="仿宋_GB2312"/>
          <w:color w:val="auto"/>
          <w:kern w:val="2"/>
          <w:sz w:val="28"/>
          <w:szCs w:val="28"/>
          <w:u w:val="none"/>
          <w:lang w:val="en-US" w:eastAsia="zh-CN" w:bidi="ar-SA"/>
        </w:rPr>
        <w:t>2020年度恢河道水质改善治理工程所涉及的项目产出、资金收支的经济性、效率性、效益性和公平性，及时发现问题，分析原因，提出建议，总结经验，加强财政支出管理，科学配置资源，提高财政专项资金使用效益。</w:t>
      </w:r>
    </w:p>
    <w:p>
      <w:pPr>
        <w:pStyle w:val="11"/>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60" w:lineRule="auto"/>
        <w:ind w:left="0" w:leftChars="0" w:firstLine="560" w:firstLineChars="200"/>
        <w:jc w:val="left"/>
        <w:textAlignment w:val="auto"/>
        <w:outlineLvl w:val="1"/>
        <w:rPr>
          <w:rFonts w:hint="eastAsia" w:ascii="楷体_GB2312" w:hAnsi="楷体_GB2312" w:eastAsia="楷体_GB2312" w:cs="楷体_GB2312"/>
          <w:i w:val="0"/>
          <w:iCs w:val="0"/>
          <w:caps w:val="0"/>
          <w:color w:val="auto"/>
          <w:spacing w:val="0"/>
          <w:sz w:val="28"/>
          <w:szCs w:val="28"/>
          <w:highlight w:val="none"/>
          <w:u w:val="none"/>
          <w:lang w:val="en-US" w:eastAsia="zh-CN"/>
        </w:rPr>
      </w:pPr>
      <w:bookmarkStart w:id="8" w:name="_Toc28824"/>
      <w:r>
        <w:rPr>
          <w:rFonts w:hint="eastAsia" w:ascii="楷体_GB2312" w:hAnsi="楷体_GB2312" w:eastAsia="楷体_GB2312" w:cs="楷体_GB2312"/>
          <w:i w:val="0"/>
          <w:iCs w:val="0"/>
          <w:caps w:val="0"/>
          <w:color w:val="auto"/>
          <w:spacing w:val="0"/>
          <w:sz w:val="28"/>
          <w:szCs w:val="28"/>
          <w:highlight w:val="none"/>
          <w:u w:val="none"/>
          <w:lang w:val="en-US" w:eastAsia="zh-CN"/>
        </w:rPr>
        <w:t>（</w:t>
      </w:r>
      <w:r>
        <w:rPr>
          <w:rFonts w:hint="eastAsia" w:ascii="楷体_GB2312" w:hAnsi="楷体_GB2312" w:eastAsia="楷体_GB2312" w:cs="楷体_GB2312"/>
          <w:i w:val="0"/>
          <w:iCs w:val="0"/>
          <w:caps w:val="0"/>
          <w:color w:val="auto"/>
          <w:spacing w:val="0"/>
          <w:sz w:val="28"/>
          <w:szCs w:val="28"/>
          <w:highlight w:val="none"/>
          <w:u w:val="none"/>
          <w:lang w:val="en-US" w:eastAsia="zh-Hans"/>
        </w:rPr>
        <w:t>二</w:t>
      </w:r>
      <w:r>
        <w:rPr>
          <w:rFonts w:hint="eastAsia" w:ascii="楷体_GB2312" w:hAnsi="楷体_GB2312" w:eastAsia="楷体_GB2312" w:cs="楷体_GB2312"/>
          <w:i w:val="0"/>
          <w:iCs w:val="0"/>
          <w:caps w:val="0"/>
          <w:color w:val="auto"/>
          <w:spacing w:val="0"/>
          <w:sz w:val="28"/>
          <w:szCs w:val="28"/>
          <w:highlight w:val="none"/>
          <w:u w:val="none"/>
          <w:lang w:val="en-US" w:eastAsia="zh-CN"/>
        </w:rPr>
        <w:t>）评价对象和范围</w:t>
      </w:r>
      <w:bookmarkEnd w:id="8"/>
    </w:p>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ind w:leftChars="0" w:firstLine="560" w:firstLineChars="200"/>
        <w:jc w:val="both"/>
        <w:textAlignment w:val="auto"/>
        <w:outlineLvl w:val="9"/>
        <w:rPr>
          <w:rFonts w:hint="eastAsia"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本次绩效评价对象和范围是宁武县水利水保局2020年度恢河河道水质改善治理工程及2020年度财政赤字国债专项资金616.61万元，</w:t>
      </w:r>
      <w:r>
        <w:rPr>
          <w:rFonts w:hint="eastAsia" w:ascii="仿宋_GB2312" w:hAnsi="仿宋_GB2312" w:eastAsia="仿宋_GB2312" w:cs="仿宋_GB2312"/>
          <w:color w:val="auto"/>
          <w:kern w:val="2"/>
          <w:sz w:val="28"/>
          <w:szCs w:val="28"/>
          <w:u w:val="none"/>
          <w:lang w:val="en-US" w:eastAsia="zh-CN" w:bidi="zh-CN"/>
        </w:rPr>
        <w:t>对项目建设过程、产出效益、资金使用等方面进行综合评价。</w:t>
      </w:r>
    </w:p>
    <w:p>
      <w:pPr>
        <w:pStyle w:val="11"/>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60" w:lineRule="auto"/>
        <w:ind w:left="0" w:leftChars="0" w:firstLine="560" w:firstLineChars="200"/>
        <w:jc w:val="left"/>
        <w:textAlignment w:val="auto"/>
        <w:outlineLvl w:val="1"/>
        <w:rPr>
          <w:rFonts w:hint="eastAsia" w:ascii="楷体_GB2312" w:hAnsi="楷体_GB2312" w:eastAsia="楷体_GB2312" w:cs="楷体_GB2312"/>
          <w:i w:val="0"/>
          <w:iCs w:val="0"/>
          <w:caps w:val="0"/>
          <w:color w:val="auto"/>
          <w:spacing w:val="0"/>
          <w:sz w:val="28"/>
          <w:szCs w:val="28"/>
          <w:highlight w:val="none"/>
          <w:u w:val="none"/>
          <w:lang w:val="en-US" w:eastAsia="zh-CN"/>
        </w:rPr>
      </w:pPr>
      <w:bookmarkStart w:id="9" w:name="_Toc28700"/>
      <w:r>
        <w:rPr>
          <w:rFonts w:hint="eastAsia" w:ascii="楷体_GB2312" w:hAnsi="楷体_GB2312" w:eastAsia="楷体_GB2312" w:cs="楷体_GB2312"/>
          <w:i w:val="0"/>
          <w:iCs w:val="0"/>
          <w:caps w:val="0"/>
          <w:color w:val="auto"/>
          <w:spacing w:val="0"/>
          <w:sz w:val="28"/>
          <w:szCs w:val="28"/>
          <w:highlight w:val="none"/>
          <w:u w:val="none"/>
          <w:lang w:val="en-US" w:eastAsia="zh-CN"/>
        </w:rPr>
        <w:t>（</w:t>
      </w:r>
      <w:r>
        <w:rPr>
          <w:rFonts w:hint="eastAsia" w:ascii="楷体_GB2312" w:hAnsi="楷体_GB2312" w:eastAsia="楷体_GB2312" w:cs="楷体_GB2312"/>
          <w:i w:val="0"/>
          <w:iCs w:val="0"/>
          <w:caps w:val="0"/>
          <w:color w:val="auto"/>
          <w:spacing w:val="0"/>
          <w:sz w:val="28"/>
          <w:szCs w:val="28"/>
          <w:highlight w:val="none"/>
          <w:u w:val="none"/>
          <w:lang w:val="en-US" w:eastAsia="zh-Hans"/>
        </w:rPr>
        <w:t>三</w:t>
      </w:r>
      <w:r>
        <w:rPr>
          <w:rFonts w:hint="eastAsia" w:ascii="楷体_GB2312" w:hAnsi="楷体_GB2312" w:eastAsia="楷体_GB2312" w:cs="楷体_GB2312"/>
          <w:i w:val="0"/>
          <w:iCs w:val="0"/>
          <w:caps w:val="0"/>
          <w:color w:val="auto"/>
          <w:spacing w:val="0"/>
          <w:sz w:val="28"/>
          <w:szCs w:val="28"/>
          <w:highlight w:val="none"/>
          <w:u w:val="none"/>
          <w:lang w:val="en-US" w:eastAsia="zh-CN"/>
        </w:rPr>
        <w:t>）评价基准日</w:t>
      </w:r>
      <w:bookmarkEnd w:id="9"/>
    </w:p>
    <w:p>
      <w:pPr>
        <w:pStyle w:val="11"/>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60" w:lineRule="auto"/>
        <w:ind w:left="0" w:leftChars="0" w:firstLine="560" w:firstLineChars="200"/>
        <w:jc w:val="left"/>
        <w:textAlignment w:val="auto"/>
        <w:outlineLvl w:val="9"/>
        <w:rPr>
          <w:rFonts w:hint="default" w:ascii="楷体_GB2312" w:hAnsi="楷体_GB2312" w:eastAsia="楷体_GB2312" w:cs="楷体_GB2312"/>
          <w:i w:val="0"/>
          <w:iCs w:val="0"/>
          <w:caps w:val="0"/>
          <w:color w:val="auto"/>
          <w:spacing w:val="0"/>
          <w:sz w:val="28"/>
          <w:szCs w:val="28"/>
          <w:highlight w:val="none"/>
          <w:u w:val="none"/>
          <w:lang w:val="en-US" w:eastAsia="zh-CN"/>
        </w:rPr>
      </w:pPr>
      <w:bookmarkStart w:id="10" w:name="_Toc27705"/>
      <w:r>
        <w:rPr>
          <w:rFonts w:hint="eastAsia" w:ascii="仿宋_GB2312" w:hAnsi="仿宋_GB2312" w:eastAsia="仿宋_GB2312" w:cs="仿宋_GB2312"/>
          <w:color w:val="auto"/>
          <w:kern w:val="2"/>
          <w:sz w:val="28"/>
          <w:szCs w:val="28"/>
          <w:u w:val="none"/>
          <w:lang w:val="en-US" w:eastAsia="zh-CN" w:bidi="ar-SA"/>
        </w:rPr>
        <w:t>本次绩效评价基准日为2021年07月02日。</w:t>
      </w:r>
      <w:bookmarkEnd w:id="10"/>
    </w:p>
    <w:p>
      <w:pPr>
        <w:pStyle w:val="11"/>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60" w:lineRule="auto"/>
        <w:ind w:left="0" w:leftChars="0" w:firstLine="560" w:firstLineChars="200"/>
        <w:jc w:val="left"/>
        <w:textAlignment w:val="auto"/>
        <w:outlineLvl w:val="1"/>
        <w:rPr>
          <w:rFonts w:hint="eastAsia" w:ascii="楷体_GB2312" w:hAnsi="楷体_GB2312" w:eastAsia="楷体_GB2312" w:cs="楷体_GB2312"/>
          <w:i w:val="0"/>
          <w:iCs w:val="0"/>
          <w:caps w:val="0"/>
          <w:color w:val="auto"/>
          <w:spacing w:val="0"/>
          <w:sz w:val="28"/>
          <w:szCs w:val="28"/>
          <w:highlight w:val="none"/>
          <w:u w:val="none"/>
          <w:lang w:val="en-US" w:eastAsia="zh-CN"/>
        </w:rPr>
      </w:pPr>
      <w:bookmarkStart w:id="11" w:name="_Toc22854"/>
      <w:r>
        <w:rPr>
          <w:rFonts w:hint="eastAsia" w:ascii="楷体_GB2312" w:hAnsi="楷体_GB2312" w:eastAsia="楷体_GB2312" w:cs="楷体_GB2312"/>
          <w:i w:val="0"/>
          <w:iCs w:val="0"/>
          <w:caps w:val="0"/>
          <w:color w:val="auto"/>
          <w:spacing w:val="0"/>
          <w:sz w:val="28"/>
          <w:szCs w:val="28"/>
          <w:highlight w:val="none"/>
          <w:u w:val="none"/>
          <w:lang w:val="en-US" w:eastAsia="zh-CN"/>
        </w:rPr>
        <w:t>（</w:t>
      </w:r>
      <w:r>
        <w:rPr>
          <w:rFonts w:hint="eastAsia" w:ascii="楷体_GB2312" w:hAnsi="楷体_GB2312" w:eastAsia="楷体_GB2312" w:cs="楷体_GB2312"/>
          <w:i w:val="0"/>
          <w:iCs w:val="0"/>
          <w:caps w:val="0"/>
          <w:color w:val="auto"/>
          <w:spacing w:val="0"/>
          <w:sz w:val="28"/>
          <w:szCs w:val="28"/>
          <w:highlight w:val="none"/>
          <w:u w:val="none"/>
          <w:lang w:val="en-US" w:eastAsia="zh-Hans"/>
        </w:rPr>
        <w:t>四</w:t>
      </w:r>
      <w:r>
        <w:rPr>
          <w:rFonts w:hint="eastAsia" w:ascii="楷体_GB2312" w:hAnsi="楷体_GB2312" w:eastAsia="楷体_GB2312" w:cs="楷体_GB2312"/>
          <w:i w:val="0"/>
          <w:iCs w:val="0"/>
          <w:caps w:val="0"/>
          <w:color w:val="auto"/>
          <w:spacing w:val="0"/>
          <w:sz w:val="28"/>
          <w:szCs w:val="28"/>
          <w:highlight w:val="none"/>
          <w:u w:val="none"/>
          <w:lang w:val="en-US" w:eastAsia="zh-CN"/>
        </w:rPr>
        <w:t>）绩效评价指标体系</w:t>
      </w:r>
      <w:bookmarkEnd w:id="11"/>
    </w:p>
    <w:p>
      <w:pPr>
        <w:pStyle w:val="5"/>
        <w:pageBreakBefore w:val="0"/>
        <w:kinsoku/>
        <w:wordWrap/>
        <w:overflowPunct w:val="0"/>
        <w:topLinePunct w:val="0"/>
        <w:autoSpaceDE/>
        <w:autoSpaceDN/>
        <w:bidi w:val="0"/>
        <w:adjustRightInd/>
        <w:snapToGrid/>
        <w:spacing w:beforeLines="0" w:afterLines="0"/>
        <w:ind w:firstLine="562" w:firstLineChars="200"/>
        <w:textAlignment w:val="auto"/>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1.指标体系设计思路</w:t>
      </w:r>
    </w:p>
    <w:p>
      <w:pPr>
        <w:pStyle w:val="11"/>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60" w:lineRule="auto"/>
        <w:ind w:left="0" w:leftChars="0" w:firstLine="560" w:firstLineChars="200"/>
        <w:jc w:val="both"/>
        <w:textAlignment w:val="auto"/>
        <w:outlineLvl w:val="9"/>
        <w:rPr>
          <w:rFonts w:hint="eastAsia" w:ascii="仿宋_GB2312" w:hAnsi="仿宋_GB2312" w:eastAsia="仿宋_GB2312" w:cs="仿宋_GB2312"/>
          <w:i w:val="0"/>
          <w:iCs w:val="0"/>
          <w:caps w:val="0"/>
          <w:color w:val="auto"/>
          <w:spacing w:val="0"/>
          <w:sz w:val="28"/>
          <w:szCs w:val="28"/>
          <w:highlight w:val="none"/>
          <w:u w:val="none"/>
          <w:lang w:val="en-US" w:eastAsia="zh-CN"/>
        </w:rPr>
      </w:pPr>
      <w:r>
        <w:rPr>
          <w:rFonts w:hint="eastAsia" w:ascii="仿宋_GB2312" w:hAnsi="仿宋_GB2312" w:eastAsia="仿宋_GB2312" w:cs="仿宋_GB2312"/>
          <w:i w:val="0"/>
          <w:iCs w:val="0"/>
          <w:caps w:val="0"/>
          <w:color w:val="auto"/>
          <w:spacing w:val="0"/>
          <w:sz w:val="28"/>
          <w:szCs w:val="28"/>
          <w:highlight w:val="none"/>
          <w:u w:val="none"/>
          <w:lang w:val="en-US" w:eastAsia="zh-CN"/>
        </w:rPr>
        <w:t>按照财政部《项目支出绩效评价管理办法》（财预〔2020〕10号）和山西省《省级项目支出绩效评价管理办法》（晋财绩〔2020〕17号）中的项目支出绩效评价指标体系框架（参考），遵循“突出项目资金、兼顾政策内容”的评价思路，结合宁武县水利水保局2020年度恢河河道水质改善治理工程的实际情况，本着全面反映宁武县水利水保局2020年度恢河河道水质改善治理工程的预算绩效管理情况，本着尽可能细化、量化、可操作的原则，结合计划标准、历史标准等制定指标的目标值，兼顾相关政策内容，设计形成了宁武县水利水保局2020年度恢河河道水质改善治理工程支出绩效评价指标体系，从决策、过程、产出和效益四个维度进行评价。</w:t>
      </w:r>
    </w:p>
    <w:p>
      <w:pPr>
        <w:pStyle w:val="5"/>
        <w:pageBreakBefore w:val="0"/>
        <w:kinsoku/>
        <w:wordWrap/>
        <w:overflowPunct w:val="0"/>
        <w:topLinePunct w:val="0"/>
        <w:autoSpaceDE/>
        <w:autoSpaceDN/>
        <w:bidi w:val="0"/>
        <w:adjustRightInd/>
        <w:snapToGrid/>
        <w:spacing w:beforeLines="0" w:afterLines="0"/>
        <w:ind w:firstLine="562" w:firstLineChars="200"/>
        <w:textAlignment w:val="auto"/>
        <w:rPr>
          <w:rFonts w:hint="eastAsia" w:ascii="仿宋_GB2312" w:hAnsi="仿宋_GB2312" w:eastAsia="仿宋_GB2312" w:cs="仿宋_GB2312"/>
          <w:b/>
          <w:bCs/>
          <w:color w:val="auto"/>
          <w:kern w:val="0"/>
          <w:sz w:val="28"/>
          <w:szCs w:val="28"/>
          <w:u w:val="none"/>
          <w:lang w:val="zh-CN" w:eastAsia="zh-CN" w:bidi="zh-CN"/>
        </w:rPr>
      </w:pPr>
      <w:r>
        <w:rPr>
          <w:rFonts w:hint="eastAsia" w:ascii="仿宋_GB2312" w:hAnsi="仿宋_GB2312" w:eastAsia="仿宋_GB2312" w:cs="仿宋_GB2312"/>
          <w:color w:val="auto"/>
          <w:sz w:val="28"/>
          <w:szCs w:val="28"/>
          <w:u w:val="none"/>
          <w:lang w:val="en-US" w:eastAsia="zh-CN"/>
        </w:rPr>
        <w:t>2</w:t>
      </w:r>
      <w:r>
        <w:rPr>
          <w:rFonts w:hint="eastAsia" w:ascii="仿宋_GB2312" w:hAnsi="仿宋_GB2312" w:eastAsia="仿宋_GB2312" w:cs="仿宋_GB2312"/>
          <w:color w:val="auto"/>
          <w:sz w:val="28"/>
          <w:szCs w:val="28"/>
          <w:u w:val="none"/>
          <w:lang w:val="zh-CN" w:eastAsia="zh-CN"/>
        </w:rPr>
        <w:t>.权重设计思路</w:t>
      </w:r>
    </w:p>
    <w:p>
      <w:pPr>
        <w:pStyle w:val="11"/>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60" w:lineRule="auto"/>
        <w:ind w:left="0" w:leftChars="0" w:firstLine="560" w:firstLineChars="200"/>
        <w:jc w:val="both"/>
        <w:textAlignment w:val="auto"/>
        <w:outlineLvl w:val="9"/>
        <w:rPr>
          <w:rFonts w:hint="eastAsia" w:ascii="仿宋_GB2312" w:hAnsi="仿宋_GB2312" w:eastAsia="仿宋_GB2312" w:cs="仿宋_GB2312"/>
          <w:i w:val="0"/>
          <w:iCs w:val="0"/>
          <w:caps w:val="0"/>
          <w:color w:val="auto"/>
          <w:spacing w:val="0"/>
          <w:sz w:val="28"/>
          <w:szCs w:val="28"/>
          <w:highlight w:val="none"/>
          <w:u w:val="none"/>
          <w:lang w:val="en-US" w:eastAsia="zh-CN"/>
        </w:rPr>
      </w:pPr>
      <w:r>
        <w:rPr>
          <w:rFonts w:hint="eastAsia" w:ascii="仿宋_GB2312" w:hAnsi="仿宋_GB2312" w:eastAsia="仿宋_GB2312" w:cs="仿宋_GB2312"/>
          <w:color w:val="auto"/>
          <w:kern w:val="0"/>
          <w:sz w:val="28"/>
          <w:szCs w:val="28"/>
          <w:u w:val="none"/>
          <w:lang w:val="zh-CN" w:eastAsia="zh-CN" w:bidi="zh-CN"/>
        </w:rPr>
        <w:t>本次</w:t>
      </w:r>
      <w:r>
        <w:rPr>
          <w:rFonts w:hint="eastAsia" w:ascii="仿宋_GB2312" w:hAnsi="仿宋_GB2312" w:eastAsia="仿宋_GB2312" w:cs="仿宋_GB2312"/>
          <w:color w:val="auto"/>
          <w:kern w:val="0"/>
          <w:sz w:val="28"/>
          <w:szCs w:val="28"/>
          <w:u w:val="none"/>
          <w:lang w:val="en-US" w:eastAsia="zh-CN" w:bidi="zh-CN"/>
        </w:rPr>
        <w:t>绩效评价一级指标</w:t>
      </w:r>
      <w:r>
        <w:rPr>
          <w:rFonts w:hint="eastAsia" w:ascii="仿宋_GB2312" w:hAnsi="仿宋_GB2312" w:eastAsia="仿宋_GB2312" w:cs="仿宋_GB2312"/>
          <w:color w:val="auto"/>
          <w:kern w:val="0"/>
          <w:sz w:val="28"/>
          <w:szCs w:val="28"/>
          <w:u w:val="none"/>
          <w:lang w:val="zh-CN" w:eastAsia="zh-CN" w:bidi="zh-CN"/>
        </w:rPr>
        <w:t>权重设计</w:t>
      </w:r>
      <w:r>
        <w:rPr>
          <w:rFonts w:hint="eastAsia" w:ascii="仿宋_GB2312" w:hAnsi="仿宋_GB2312" w:eastAsia="仿宋_GB2312" w:cs="仿宋_GB2312"/>
          <w:color w:val="auto"/>
          <w:kern w:val="0"/>
          <w:sz w:val="28"/>
          <w:szCs w:val="28"/>
          <w:u w:val="none"/>
          <w:lang w:val="en-US" w:eastAsia="zh-CN" w:bidi="zh-CN"/>
        </w:rPr>
        <w:t>按照财政部</w:t>
      </w:r>
      <w:r>
        <w:rPr>
          <w:rFonts w:hint="eastAsia" w:ascii="仿宋_GB2312" w:hAnsi="仿宋_GB2312" w:eastAsia="仿宋_GB2312" w:cs="仿宋_GB2312"/>
          <w:i w:val="0"/>
          <w:iCs w:val="0"/>
          <w:caps w:val="0"/>
          <w:color w:val="auto"/>
          <w:spacing w:val="0"/>
          <w:sz w:val="28"/>
          <w:szCs w:val="28"/>
          <w:highlight w:val="none"/>
          <w:u w:val="none"/>
          <w:lang w:val="en-US" w:eastAsia="zh-CN"/>
        </w:rPr>
        <w:t>《项目支出绩效评价管理办法》（财预〔2020〕10号）和山西省财政厅《省级项目支出绩效评价管理办法》（晋财绩〔2020〕17号）</w:t>
      </w:r>
      <w:r>
        <w:rPr>
          <w:rFonts w:hint="eastAsia" w:ascii="仿宋_GB2312" w:hAnsi="仿宋_GB2312" w:eastAsia="仿宋_GB2312" w:cs="仿宋_GB2312"/>
          <w:color w:val="auto"/>
          <w:kern w:val="0"/>
          <w:sz w:val="28"/>
          <w:szCs w:val="28"/>
          <w:u w:val="none"/>
          <w:lang w:val="en-US" w:eastAsia="zh-CN" w:bidi="zh-CN"/>
        </w:rPr>
        <w:t>文件要求执行</w:t>
      </w:r>
      <w:r>
        <w:rPr>
          <w:rFonts w:hint="eastAsia" w:ascii="仿宋_GB2312" w:hAnsi="仿宋_GB2312" w:eastAsia="仿宋_GB2312" w:cs="仿宋_GB2312"/>
          <w:color w:val="auto"/>
          <w:kern w:val="0"/>
          <w:sz w:val="28"/>
          <w:szCs w:val="28"/>
          <w:u w:val="none"/>
          <w:lang w:val="zh-CN" w:eastAsia="zh-CN" w:bidi="zh-CN"/>
        </w:rPr>
        <w:t>，最终确定</w:t>
      </w:r>
      <w:r>
        <w:rPr>
          <w:rFonts w:hint="eastAsia" w:ascii="仿宋_GB2312" w:hAnsi="仿宋_GB2312" w:eastAsia="仿宋_GB2312" w:cs="仿宋_GB2312"/>
          <w:color w:val="auto"/>
          <w:kern w:val="0"/>
          <w:sz w:val="28"/>
          <w:szCs w:val="28"/>
          <w:u w:val="none"/>
          <w:lang w:val="en-US" w:eastAsia="zh-CN" w:bidi="zh-CN"/>
        </w:rPr>
        <w:t>决策</w:t>
      </w:r>
      <w:r>
        <w:rPr>
          <w:rFonts w:hint="eastAsia" w:ascii="仿宋_GB2312" w:hAnsi="仿宋_GB2312" w:eastAsia="仿宋_GB2312" w:cs="仿宋_GB2312"/>
          <w:color w:val="auto"/>
          <w:kern w:val="0"/>
          <w:sz w:val="28"/>
          <w:szCs w:val="28"/>
          <w:u w:val="none"/>
          <w:lang w:val="zh-CN" w:eastAsia="zh-CN" w:bidi="zh-CN"/>
        </w:rPr>
        <w:t>类指标权重占比</w:t>
      </w:r>
      <w:r>
        <w:rPr>
          <w:rFonts w:hint="eastAsia" w:ascii="仿宋_GB2312" w:hAnsi="仿宋_GB2312" w:eastAsia="仿宋_GB2312" w:cs="仿宋_GB2312"/>
          <w:color w:val="auto"/>
          <w:kern w:val="0"/>
          <w:sz w:val="28"/>
          <w:szCs w:val="28"/>
          <w:u w:val="none"/>
          <w:lang w:val="en-US" w:eastAsia="zh-CN" w:bidi="zh-CN"/>
        </w:rPr>
        <w:t>2</w:t>
      </w:r>
      <w:r>
        <w:rPr>
          <w:rFonts w:hint="eastAsia" w:ascii="仿宋_GB2312" w:hAnsi="仿宋_GB2312" w:eastAsia="仿宋_GB2312" w:cs="仿宋_GB2312"/>
          <w:color w:val="auto"/>
          <w:kern w:val="0"/>
          <w:sz w:val="28"/>
          <w:szCs w:val="28"/>
          <w:u w:val="none"/>
          <w:lang w:val="zh-CN" w:eastAsia="zh-CN" w:bidi="zh-CN"/>
        </w:rPr>
        <w:t>0%，过程类指标权重占比</w:t>
      </w:r>
      <w:r>
        <w:rPr>
          <w:rFonts w:hint="eastAsia" w:ascii="仿宋_GB2312" w:hAnsi="仿宋_GB2312" w:eastAsia="仿宋_GB2312" w:cs="仿宋_GB2312"/>
          <w:color w:val="auto"/>
          <w:kern w:val="0"/>
          <w:sz w:val="28"/>
          <w:szCs w:val="28"/>
          <w:u w:val="none"/>
          <w:lang w:val="en-US" w:eastAsia="zh-CN" w:bidi="zh-CN"/>
        </w:rPr>
        <w:t>2</w:t>
      </w:r>
      <w:r>
        <w:rPr>
          <w:rFonts w:hint="eastAsia" w:ascii="仿宋_GB2312" w:hAnsi="仿宋_GB2312" w:eastAsia="仿宋_GB2312" w:cs="仿宋_GB2312"/>
          <w:color w:val="auto"/>
          <w:kern w:val="0"/>
          <w:sz w:val="28"/>
          <w:szCs w:val="28"/>
          <w:u w:val="none"/>
          <w:lang w:val="zh-CN" w:eastAsia="zh-CN" w:bidi="zh-CN"/>
        </w:rPr>
        <w:t>0%，产出类指标权重占比</w:t>
      </w:r>
      <w:r>
        <w:rPr>
          <w:rFonts w:hint="eastAsia" w:ascii="仿宋_GB2312" w:hAnsi="仿宋_GB2312" w:eastAsia="仿宋_GB2312" w:cs="仿宋_GB2312"/>
          <w:color w:val="auto"/>
          <w:kern w:val="0"/>
          <w:sz w:val="28"/>
          <w:szCs w:val="28"/>
          <w:u w:val="none"/>
          <w:lang w:val="en-US" w:eastAsia="zh-CN" w:bidi="zh-CN"/>
        </w:rPr>
        <w:t>3</w:t>
      </w:r>
      <w:r>
        <w:rPr>
          <w:rFonts w:hint="eastAsia" w:ascii="仿宋_GB2312" w:hAnsi="仿宋_GB2312" w:eastAsia="仿宋_GB2312" w:cs="仿宋_GB2312"/>
          <w:color w:val="auto"/>
          <w:kern w:val="0"/>
          <w:sz w:val="28"/>
          <w:szCs w:val="28"/>
          <w:u w:val="none"/>
          <w:lang w:val="zh-CN" w:eastAsia="zh-CN" w:bidi="zh-CN"/>
        </w:rPr>
        <w:t>0%，效益类指标权重占比</w:t>
      </w:r>
      <w:r>
        <w:rPr>
          <w:rFonts w:hint="eastAsia" w:ascii="仿宋_GB2312" w:hAnsi="仿宋_GB2312" w:eastAsia="仿宋_GB2312" w:cs="仿宋_GB2312"/>
          <w:color w:val="auto"/>
          <w:kern w:val="0"/>
          <w:sz w:val="28"/>
          <w:szCs w:val="28"/>
          <w:u w:val="none"/>
          <w:lang w:val="en-US" w:eastAsia="zh-CN" w:bidi="zh-CN"/>
        </w:rPr>
        <w:t>3</w:t>
      </w:r>
      <w:r>
        <w:rPr>
          <w:rFonts w:hint="eastAsia" w:ascii="仿宋_GB2312" w:hAnsi="仿宋_GB2312" w:eastAsia="仿宋_GB2312" w:cs="仿宋_GB2312"/>
          <w:color w:val="auto"/>
          <w:kern w:val="0"/>
          <w:sz w:val="28"/>
          <w:szCs w:val="28"/>
          <w:u w:val="none"/>
          <w:lang w:val="zh-CN" w:eastAsia="zh-CN" w:bidi="zh-CN"/>
        </w:rPr>
        <w:t>0%。二、三级指标</w:t>
      </w:r>
      <w:r>
        <w:rPr>
          <w:rFonts w:hint="eastAsia" w:ascii="仿宋_GB2312" w:hAnsi="仿宋_GB2312" w:eastAsia="仿宋_GB2312" w:cs="仿宋_GB2312"/>
          <w:color w:val="auto"/>
          <w:kern w:val="0"/>
          <w:sz w:val="28"/>
          <w:szCs w:val="28"/>
          <w:u w:val="none"/>
          <w:lang w:val="en-US" w:eastAsia="zh-CN" w:bidi="zh-CN"/>
        </w:rPr>
        <w:t>权重分值</w:t>
      </w:r>
      <w:r>
        <w:rPr>
          <w:rFonts w:hint="eastAsia" w:ascii="仿宋_GB2312" w:hAnsi="仿宋_GB2312" w:eastAsia="仿宋_GB2312" w:cs="仿宋_GB2312"/>
          <w:color w:val="auto"/>
          <w:kern w:val="0"/>
          <w:sz w:val="28"/>
          <w:szCs w:val="28"/>
          <w:u w:val="none"/>
          <w:lang w:val="zh-CN" w:eastAsia="zh-CN" w:bidi="zh-CN"/>
        </w:rPr>
        <w:t>采用经验分配法，根据以往财政资金绩效评价指标体系权重的工作经验，对评价指标所代表的价值进行判断同时，根据二、三级指标与绩效目标的匹配性、在指标中的重要性、以及对一级指标的影响程度来合理确定评价指标的权重比例结构。</w:t>
      </w:r>
    </w:p>
    <w:p>
      <w:pPr>
        <w:pStyle w:val="5"/>
        <w:pageBreakBefore w:val="0"/>
        <w:kinsoku/>
        <w:wordWrap/>
        <w:overflowPunct w:val="0"/>
        <w:topLinePunct w:val="0"/>
        <w:autoSpaceDE/>
        <w:autoSpaceDN/>
        <w:bidi w:val="0"/>
        <w:adjustRightInd/>
        <w:snapToGrid/>
        <w:spacing w:beforeLines="0" w:afterLines="0"/>
        <w:ind w:firstLine="562" w:firstLineChars="200"/>
        <w:textAlignment w:val="auto"/>
        <w:rPr>
          <w:rFonts w:hint="eastAsia"/>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3.指标体系具体内容</w:t>
      </w:r>
    </w:p>
    <w:p>
      <w:pPr>
        <w:pStyle w:val="11"/>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60" w:lineRule="auto"/>
        <w:ind w:left="0" w:firstLine="560" w:firstLineChars="200"/>
        <w:jc w:val="both"/>
        <w:textAlignment w:val="auto"/>
        <w:outlineLvl w:val="1"/>
        <w:rPr>
          <w:rFonts w:hint="eastAsia" w:ascii="仿宋_GB2312" w:hAnsi="仿宋_GB2312" w:eastAsia="仿宋_GB2312" w:cs="仿宋_GB2312"/>
          <w:i w:val="0"/>
          <w:iCs w:val="0"/>
          <w:caps w:val="0"/>
          <w:color w:val="auto"/>
          <w:spacing w:val="0"/>
          <w:sz w:val="28"/>
          <w:szCs w:val="28"/>
          <w:highlight w:val="none"/>
          <w:u w:val="none"/>
          <w:lang w:val="en-US" w:eastAsia="zh-CN"/>
        </w:rPr>
      </w:pPr>
      <w:r>
        <w:rPr>
          <w:rFonts w:hint="eastAsia" w:ascii="仿宋_GB2312" w:hAnsi="仿宋_GB2312" w:eastAsia="仿宋_GB2312" w:cs="仿宋_GB2312"/>
          <w:i w:val="0"/>
          <w:iCs w:val="0"/>
          <w:caps w:val="0"/>
          <w:color w:val="auto"/>
          <w:spacing w:val="0"/>
          <w:sz w:val="28"/>
          <w:szCs w:val="28"/>
          <w:highlight w:val="none"/>
          <w:u w:val="none"/>
          <w:lang w:val="en-US" w:eastAsia="zh-CN"/>
        </w:rPr>
        <w:t>指标体系由4项一级指标、12项二级指标、23项三级指标构成。数据主要来源于政策文件、制度文件、档案资料、基础表、满意度问卷、访谈等。决策类指标占权重分20分，从项目立项、绩效目标、资金投入三个角度考核项目立项依据充分性、立项程序规范性、绩效目标合理性、绩效指标明确性、预算编制科学性、资金分配合理性的情况。过程类指标占权重分20分，从资金管理和组织实施两个角度考核资金到位率、预算执行率、资金使用合规性、管理制度健全性、建设方案完备性、建设流程规范性、合同执行有效性、施工协调有效性和验收及时性。产出类指标占权重分30分，从产出数量、产出质量、产出时效和产出成本四个角度考核项目实际完成率、质量达标率、完成及时率、成本节约率的情况。效益类指标占权重分30分，从项目的社会效益、生态效益、可持续影响进行考核。</w:t>
      </w:r>
      <w:bookmarkStart w:id="12" w:name="_Toc6986"/>
    </w:p>
    <w:p>
      <w:pPr>
        <w:pStyle w:val="11"/>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60" w:lineRule="auto"/>
        <w:ind w:left="0" w:firstLine="560" w:firstLineChars="200"/>
        <w:jc w:val="left"/>
        <w:textAlignment w:val="auto"/>
        <w:outlineLvl w:val="1"/>
        <w:rPr>
          <w:rFonts w:hint="eastAsia" w:ascii="楷体_GB2312" w:hAnsi="楷体_GB2312" w:eastAsia="楷体_GB2312" w:cs="楷体_GB2312"/>
          <w:i w:val="0"/>
          <w:iCs w:val="0"/>
          <w:caps w:val="0"/>
          <w:color w:val="auto"/>
          <w:spacing w:val="0"/>
          <w:sz w:val="28"/>
          <w:szCs w:val="27"/>
          <w:highlight w:val="none"/>
          <w:u w:val="none"/>
          <w:lang w:val="en-US" w:eastAsia="zh-CN"/>
        </w:rPr>
      </w:pPr>
      <w:r>
        <w:rPr>
          <w:rFonts w:hint="eastAsia" w:ascii="楷体_GB2312" w:hAnsi="楷体_GB2312" w:eastAsia="楷体_GB2312" w:cs="楷体_GB2312"/>
          <w:i w:val="0"/>
          <w:iCs w:val="0"/>
          <w:caps w:val="0"/>
          <w:color w:val="auto"/>
          <w:spacing w:val="0"/>
          <w:sz w:val="28"/>
          <w:szCs w:val="27"/>
          <w:highlight w:val="none"/>
          <w:u w:val="none"/>
          <w:lang w:val="en-US" w:eastAsia="zh-CN"/>
        </w:rPr>
        <w:t>（</w:t>
      </w:r>
      <w:r>
        <w:rPr>
          <w:rFonts w:hint="eastAsia" w:ascii="楷体_GB2312" w:hAnsi="楷体_GB2312" w:eastAsia="楷体_GB2312" w:cs="楷体_GB2312"/>
          <w:i w:val="0"/>
          <w:iCs w:val="0"/>
          <w:caps w:val="0"/>
          <w:color w:val="auto"/>
          <w:spacing w:val="0"/>
          <w:sz w:val="28"/>
          <w:szCs w:val="27"/>
          <w:highlight w:val="none"/>
          <w:u w:val="none"/>
          <w:lang w:val="en-US" w:eastAsia="zh-Hans"/>
        </w:rPr>
        <w:t>五</w:t>
      </w:r>
      <w:r>
        <w:rPr>
          <w:rFonts w:hint="eastAsia" w:ascii="楷体_GB2312" w:hAnsi="楷体_GB2312" w:eastAsia="楷体_GB2312" w:cs="楷体_GB2312"/>
          <w:i w:val="0"/>
          <w:iCs w:val="0"/>
          <w:caps w:val="0"/>
          <w:color w:val="auto"/>
          <w:spacing w:val="0"/>
          <w:sz w:val="28"/>
          <w:szCs w:val="27"/>
          <w:highlight w:val="none"/>
          <w:u w:val="none"/>
          <w:lang w:val="en-US" w:eastAsia="zh-CN"/>
        </w:rPr>
        <w:t>）绩效评价工作过程</w:t>
      </w:r>
      <w:bookmarkEnd w:id="12"/>
    </w:p>
    <w:p>
      <w:pPr>
        <w:pStyle w:val="11"/>
        <w:keepNext w:val="0"/>
        <w:keepLines w:val="0"/>
        <w:pageBreakBefore w:val="0"/>
        <w:widowControl/>
        <w:suppressLineNumbers w:val="0"/>
        <w:kinsoku/>
        <w:wordWrap/>
        <w:overflowPunct w:val="0"/>
        <w:topLinePunct w:val="0"/>
        <w:autoSpaceDE/>
        <w:autoSpaceDN/>
        <w:bidi w:val="0"/>
        <w:adjustRightInd/>
        <w:snapToGrid/>
        <w:spacing w:beforeAutospacing="0" w:after="0" w:afterAutospacing="0" w:line="360" w:lineRule="auto"/>
        <w:ind w:left="0" w:firstLine="560" w:firstLineChars="200"/>
        <w:textAlignment w:val="auto"/>
        <w:outlineLvl w:val="9"/>
        <w:rPr>
          <w:rFonts w:hint="default" w:ascii="仿宋_GB2312" w:hAnsi="仿宋_GB2312" w:eastAsia="仿宋_GB2312" w:cs="仿宋_GB2312"/>
          <w:i w:val="0"/>
          <w:iCs w:val="0"/>
          <w:caps w:val="0"/>
          <w:color w:val="auto"/>
          <w:spacing w:val="0"/>
          <w:sz w:val="28"/>
          <w:szCs w:val="27"/>
          <w:highlight w:val="none"/>
          <w:u w:val="none"/>
          <w:lang w:val="en-US" w:eastAsia="zh-CN"/>
        </w:rPr>
      </w:pPr>
      <w:r>
        <w:rPr>
          <w:rFonts w:hint="eastAsia" w:ascii="仿宋_GB2312" w:hAnsi="仿宋_GB2312" w:eastAsia="仿宋_GB2312" w:cs="仿宋_GB2312"/>
          <w:i w:val="0"/>
          <w:iCs w:val="0"/>
          <w:caps w:val="0"/>
          <w:color w:val="auto"/>
          <w:spacing w:val="0"/>
          <w:sz w:val="28"/>
          <w:szCs w:val="27"/>
          <w:highlight w:val="none"/>
          <w:u w:val="none"/>
          <w:lang w:val="en-US" w:eastAsia="zh-CN"/>
        </w:rPr>
        <w:t>接受宁武县财政局</w:t>
      </w:r>
      <w:r>
        <w:rPr>
          <w:rFonts w:hint="default" w:ascii="仿宋_GB2312" w:hAnsi="仿宋_GB2312" w:eastAsia="仿宋_GB2312" w:cs="仿宋_GB2312"/>
          <w:i w:val="0"/>
          <w:iCs w:val="0"/>
          <w:caps w:val="0"/>
          <w:color w:val="auto"/>
          <w:spacing w:val="0"/>
          <w:sz w:val="28"/>
          <w:szCs w:val="27"/>
          <w:highlight w:val="none"/>
          <w:u w:val="none"/>
          <w:lang w:val="en-US" w:eastAsia="zh-CN"/>
        </w:rPr>
        <w:t>的委托</w:t>
      </w:r>
      <w:r>
        <w:rPr>
          <w:rFonts w:hint="eastAsia" w:ascii="仿宋_GB2312" w:hAnsi="仿宋_GB2312" w:eastAsia="仿宋_GB2312" w:cs="仿宋_GB2312"/>
          <w:i w:val="0"/>
          <w:iCs w:val="0"/>
          <w:caps w:val="0"/>
          <w:color w:val="auto"/>
          <w:spacing w:val="0"/>
          <w:sz w:val="28"/>
          <w:szCs w:val="27"/>
          <w:highlight w:val="none"/>
          <w:u w:val="none"/>
          <w:lang w:val="en-US" w:eastAsia="zh-CN"/>
        </w:rPr>
        <w:t>后</w:t>
      </w:r>
      <w:r>
        <w:rPr>
          <w:rFonts w:hint="default" w:ascii="仿宋_GB2312" w:hAnsi="仿宋_GB2312" w:eastAsia="仿宋_GB2312" w:cs="仿宋_GB2312"/>
          <w:i w:val="0"/>
          <w:iCs w:val="0"/>
          <w:caps w:val="0"/>
          <w:color w:val="auto"/>
          <w:spacing w:val="0"/>
          <w:sz w:val="28"/>
          <w:szCs w:val="27"/>
          <w:highlight w:val="none"/>
          <w:u w:val="none"/>
          <w:lang w:val="en-US" w:eastAsia="zh-CN"/>
        </w:rPr>
        <w:t>，我公司高度重视，积极筹备，成立项目领导组负责评价过程的协调和督导。</w:t>
      </w:r>
      <w:r>
        <w:rPr>
          <w:rFonts w:hint="eastAsia" w:ascii="仿宋_GB2312" w:hAnsi="仿宋_GB2312" w:eastAsia="仿宋_GB2312" w:cs="仿宋_GB2312"/>
          <w:i w:val="0"/>
          <w:iCs w:val="0"/>
          <w:caps w:val="0"/>
          <w:color w:val="auto"/>
          <w:spacing w:val="0"/>
          <w:sz w:val="28"/>
          <w:szCs w:val="27"/>
          <w:highlight w:val="none"/>
          <w:u w:val="none"/>
          <w:lang w:val="en-US" w:eastAsia="zh-CN"/>
        </w:rPr>
        <w:t>具体</w:t>
      </w:r>
      <w:r>
        <w:rPr>
          <w:rFonts w:hint="default" w:ascii="仿宋_GB2312" w:hAnsi="仿宋_GB2312" w:eastAsia="仿宋_GB2312" w:cs="仿宋_GB2312"/>
          <w:i w:val="0"/>
          <w:iCs w:val="0"/>
          <w:caps w:val="0"/>
          <w:color w:val="auto"/>
          <w:spacing w:val="0"/>
          <w:sz w:val="28"/>
          <w:szCs w:val="27"/>
          <w:highlight w:val="none"/>
          <w:u w:val="none"/>
          <w:lang w:val="en-US" w:eastAsia="zh-CN"/>
        </w:rPr>
        <w:t>工作分为</w:t>
      </w:r>
      <w:r>
        <w:rPr>
          <w:rFonts w:hint="eastAsia" w:ascii="仿宋_GB2312" w:hAnsi="仿宋_GB2312" w:eastAsia="仿宋_GB2312" w:cs="仿宋_GB2312"/>
          <w:i w:val="0"/>
          <w:iCs w:val="0"/>
          <w:caps w:val="0"/>
          <w:color w:val="auto"/>
          <w:spacing w:val="0"/>
          <w:sz w:val="28"/>
          <w:szCs w:val="27"/>
          <w:highlight w:val="none"/>
          <w:u w:val="none"/>
          <w:lang w:val="en-US" w:eastAsia="zh-CN"/>
        </w:rPr>
        <w:t>前期</w:t>
      </w:r>
      <w:r>
        <w:rPr>
          <w:rFonts w:hint="default" w:ascii="仿宋_GB2312" w:hAnsi="仿宋_GB2312" w:eastAsia="仿宋_GB2312" w:cs="仿宋_GB2312"/>
          <w:i w:val="0"/>
          <w:iCs w:val="0"/>
          <w:caps w:val="0"/>
          <w:color w:val="auto"/>
          <w:spacing w:val="0"/>
          <w:sz w:val="28"/>
          <w:szCs w:val="27"/>
          <w:highlight w:val="none"/>
          <w:u w:val="none"/>
          <w:lang w:val="en-US" w:eastAsia="zh-CN"/>
        </w:rPr>
        <w:t>准备、</w:t>
      </w:r>
      <w:r>
        <w:rPr>
          <w:rFonts w:hint="eastAsia" w:ascii="仿宋_GB2312" w:hAnsi="仿宋_GB2312" w:eastAsia="仿宋_GB2312" w:cs="仿宋_GB2312"/>
          <w:i w:val="0"/>
          <w:iCs w:val="0"/>
          <w:caps w:val="0"/>
          <w:color w:val="auto"/>
          <w:spacing w:val="0"/>
          <w:sz w:val="28"/>
          <w:szCs w:val="27"/>
          <w:highlight w:val="none"/>
          <w:u w:val="none"/>
          <w:lang w:val="en-US" w:eastAsia="zh-CN"/>
        </w:rPr>
        <w:t>现场</w:t>
      </w:r>
      <w:r>
        <w:rPr>
          <w:rFonts w:hint="default" w:ascii="仿宋_GB2312" w:hAnsi="仿宋_GB2312" w:eastAsia="仿宋_GB2312" w:cs="仿宋_GB2312"/>
          <w:i w:val="0"/>
          <w:iCs w:val="0"/>
          <w:caps w:val="0"/>
          <w:color w:val="auto"/>
          <w:spacing w:val="0"/>
          <w:sz w:val="28"/>
          <w:szCs w:val="27"/>
          <w:highlight w:val="none"/>
          <w:u w:val="none"/>
          <w:lang w:val="en-US" w:eastAsia="zh-CN"/>
        </w:rPr>
        <w:t>实施、报告撰写三个阶段。</w:t>
      </w:r>
    </w:p>
    <w:p>
      <w:pPr>
        <w:pStyle w:val="11"/>
        <w:keepNext w:val="0"/>
        <w:keepLines w:val="0"/>
        <w:pageBreakBefore w:val="0"/>
        <w:widowControl/>
        <w:suppressLineNumbers w:val="0"/>
        <w:kinsoku/>
        <w:wordWrap/>
        <w:overflowPunct w:val="0"/>
        <w:topLinePunct w:val="0"/>
        <w:autoSpaceDE/>
        <w:autoSpaceDN/>
        <w:bidi w:val="0"/>
        <w:adjustRightInd/>
        <w:snapToGrid/>
        <w:spacing w:beforeAutospacing="0" w:after="0" w:afterAutospacing="0" w:line="360" w:lineRule="auto"/>
        <w:ind w:left="0" w:firstLine="562" w:firstLineChars="200"/>
        <w:textAlignment w:val="auto"/>
        <w:outlineLvl w:val="2"/>
        <w:rPr>
          <w:rFonts w:hint="default" w:ascii="仿宋_GB2312" w:hAnsi="仿宋_GB2312" w:eastAsia="仿宋_GB2312" w:cs="仿宋_GB2312"/>
          <w:b/>
          <w:bCs/>
          <w:i w:val="0"/>
          <w:iCs w:val="0"/>
          <w:caps w:val="0"/>
          <w:color w:val="auto"/>
          <w:spacing w:val="0"/>
          <w:sz w:val="28"/>
          <w:szCs w:val="27"/>
          <w:highlight w:val="none"/>
          <w:u w:val="none"/>
          <w:lang w:val="en-US" w:eastAsia="zh-CN"/>
        </w:rPr>
      </w:pPr>
      <w:r>
        <w:rPr>
          <w:rFonts w:hint="default" w:ascii="仿宋_GB2312" w:hAnsi="仿宋_GB2312" w:eastAsia="仿宋_GB2312" w:cs="仿宋_GB2312"/>
          <w:b/>
          <w:bCs/>
          <w:i w:val="0"/>
          <w:iCs w:val="0"/>
          <w:caps w:val="0"/>
          <w:color w:val="auto"/>
          <w:spacing w:val="0"/>
          <w:sz w:val="28"/>
          <w:szCs w:val="27"/>
          <w:highlight w:val="none"/>
          <w:u w:val="none"/>
          <w:lang w:val="en-US" w:eastAsia="zh-CN"/>
        </w:rPr>
        <w:t>1.评价准备阶段</w:t>
      </w:r>
    </w:p>
    <w:p>
      <w:pPr>
        <w:pStyle w:val="11"/>
        <w:keepNext w:val="0"/>
        <w:keepLines w:val="0"/>
        <w:pageBreakBefore w:val="0"/>
        <w:widowControl/>
        <w:suppressLineNumbers w:val="0"/>
        <w:kinsoku/>
        <w:wordWrap/>
        <w:overflowPunct w:val="0"/>
        <w:topLinePunct w:val="0"/>
        <w:autoSpaceDE/>
        <w:autoSpaceDN/>
        <w:bidi w:val="0"/>
        <w:adjustRightInd/>
        <w:snapToGrid/>
        <w:spacing w:beforeAutospacing="0" w:after="0" w:afterAutospacing="0" w:line="360" w:lineRule="auto"/>
        <w:ind w:left="0" w:firstLine="560" w:firstLineChars="200"/>
        <w:textAlignment w:val="auto"/>
        <w:outlineLvl w:val="9"/>
        <w:rPr>
          <w:rFonts w:hint="default" w:ascii="仿宋_GB2312" w:hAnsi="仿宋_GB2312" w:eastAsia="仿宋_GB2312" w:cs="仿宋_GB2312"/>
          <w:i w:val="0"/>
          <w:iCs w:val="0"/>
          <w:caps w:val="0"/>
          <w:color w:val="auto"/>
          <w:spacing w:val="0"/>
          <w:sz w:val="28"/>
          <w:szCs w:val="27"/>
          <w:highlight w:val="none"/>
          <w:u w:val="none"/>
          <w:lang w:val="en-US" w:eastAsia="zh-CN"/>
        </w:rPr>
      </w:pPr>
      <w:r>
        <w:rPr>
          <w:rFonts w:hint="default" w:ascii="仿宋_GB2312" w:hAnsi="仿宋_GB2312" w:eastAsia="仿宋_GB2312" w:cs="仿宋_GB2312"/>
          <w:i w:val="0"/>
          <w:iCs w:val="0"/>
          <w:caps w:val="0"/>
          <w:color w:val="auto"/>
          <w:spacing w:val="0"/>
          <w:sz w:val="28"/>
          <w:szCs w:val="27"/>
          <w:highlight w:val="none"/>
          <w:u w:val="none"/>
          <w:lang w:val="en-US" w:eastAsia="zh-CN"/>
        </w:rPr>
        <w:t>根据山西省《省级项目支出绩效评价管理办法》（晋财绩〔2020〕17号）文件精神和</w:t>
      </w:r>
      <w:r>
        <w:rPr>
          <w:rFonts w:hint="eastAsia" w:ascii="仿宋_GB2312" w:hAnsi="仿宋_GB2312" w:eastAsia="仿宋_GB2312" w:cs="仿宋_GB2312"/>
          <w:color w:val="auto"/>
          <w:kern w:val="2"/>
          <w:sz w:val="28"/>
          <w:szCs w:val="28"/>
          <w:u w:val="none"/>
          <w:lang w:val="en-US" w:eastAsia="zh-CN" w:bidi="zh-CN"/>
        </w:rPr>
        <w:t>《宁武县财政局〈关于开展2020年度项目支出绩效评价工作〉的通知》</w:t>
      </w:r>
      <w:r>
        <w:rPr>
          <w:rFonts w:hint="eastAsia" w:ascii="仿宋_GB2312" w:hAnsi="仿宋_GB2312" w:eastAsia="仿宋_GB2312" w:cs="仿宋_GB2312"/>
          <w:color w:val="auto"/>
          <w:sz w:val="28"/>
          <w:szCs w:val="28"/>
          <w:u w:val="none"/>
          <w:lang w:val="en-US" w:eastAsia="zh-CN"/>
        </w:rPr>
        <w:t>（宁财字</w:t>
      </w:r>
      <w:r>
        <w:rPr>
          <w:rFonts w:hint="eastAsia" w:ascii="仿宋_GB2312" w:hAnsi="仿宋_GB2312" w:eastAsia="仿宋_GB2312" w:cs="仿宋_GB2312"/>
          <w:color w:val="auto"/>
          <w:kern w:val="2"/>
          <w:sz w:val="28"/>
          <w:szCs w:val="28"/>
          <w:u w:val="none"/>
          <w:lang w:val="en-US" w:eastAsia="zh-CN" w:bidi="ar-SA"/>
        </w:rPr>
        <w:t>〔2021〕13号</w:t>
      </w:r>
      <w:r>
        <w:rPr>
          <w:rFonts w:hint="eastAsia" w:ascii="仿宋_GB2312" w:hAnsi="仿宋_GB2312" w:eastAsia="仿宋_GB2312" w:cs="仿宋_GB2312"/>
          <w:color w:val="auto"/>
          <w:sz w:val="28"/>
          <w:szCs w:val="28"/>
          <w:u w:val="none"/>
          <w:lang w:val="en-US" w:eastAsia="zh-CN"/>
        </w:rPr>
        <w:t>）</w:t>
      </w:r>
      <w:r>
        <w:rPr>
          <w:rFonts w:hint="default" w:ascii="仿宋_GB2312" w:hAnsi="仿宋_GB2312" w:eastAsia="仿宋_GB2312" w:cs="仿宋_GB2312"/>
          <w:i w:val="0"/>
          <w:iCs w:val="0"/>
          <w:caps w:val="0"/>
          <w:color w:val="auto"/>
          <w:spacing w:val="0"/>
          <w:sz w:val="28"/>
          <w:szCs w:val="27"/>
          <w:highlight w:val="none"/>
          <w:u w:val="none"/>
          <w:lang w:val="en-US" w:eastAsia="zh-CN"/>
        </w:rPr>
        <w:t>总体要求，明确评价目的和工作思路，联系</w:t>
      </w:r>
      <w:r>
        <w:rPr>
          <w:rFonts w:hint="eastAsia" w:ascii="仿宋_GB2312" w:hAnsi="仿宋_GB2312" w:eastAsia="仿宋_GB2312" w:cs="仿宋_GB2312"/>
          <w:i w:val="0"/>
          <w:iCs w:val="0"/>
          <w:caps w:val="0"/>
          <w:color w:val="auto"/>
          <w:spacing w:val="0"/>
          <w:sz w:val="28"/>
          <w:szCs w:val="27"/>
          <w:highlight w:val="none"/>
          <w:u w:val="none"/>
          <w:lang w:val="en-US" w:eastAsia="zh-CN"/>
        </w:rPr>
        <w:t>宁武县</w:t>
      </w:r>
      <w:r>
        <w:rPr>
          <w:rFonts w:hint="default" w:ascii="仿宋_GB2312" w:hAnsi="仿宋_GB2312" w:eastAsia="仿宋_GB2312" w:cs="仿宋_GB2312"/>
          <w:i w:val="0"/>
          <w:iCs w:val="0"/>
          <w:caps w:val="0"/>
          <w:color w:val="auto"/>
          <w:spacing w:val="0"/>
          <w:sz w:val="28"/>
          <w:szCs w:val="27"/>
          <w:highlight w:val="none"/>
          <w:u w:val="none"/>
          <w:lang w:val="en-US" w:eastAsia="zh-CN"/>
        </w:rPr>
        <w:t>水利水保局</w:t>
      </w:r>
      <w:r>
        <w:rPr>
          <w:rFonts w:hint="eastAsia" w:ascii="仿宋_GB2312" w:hAnsi="仿宋_GB2312" w:eastAsia="仿宋_GB2312" w:cs="仿宋_GB2312"/>
          <w:i w:val="0"/>
          <w:iCs w:val="0"/>
          <w:caps w:val="0"/>
          <w:color w:val="auto"/>
          <w:spacing w:val="0"/>
          <w:sz w:val="28"/>
          <w:szCs w:val="27"/>
          <w:highlight w:val="none"/>
          <w:u w:val="none"/>
          <w:lang w:val="en-US" w:eastAsia="zh-CN"/>
        </w:rPr>
        <w:t>、施工单位</w:t>
      </w:r>
      <w:r>
        <w:rPr>
          <w:rFonts w:hint="default" w:ascii="仿宋_GB2312" w:hAnsi="仿宋_GB2312" w:eastAsia="仿宋_GB2312" w:cs="仿宋_GB2312"/>
          <w:i w:val="0"/>
          <w:iCs w:val="0"/>
          <w:caps w:val="0"/>
          <w:color w:val="auto"/>
          <w:spacing w:val="0"/>
          <w:sz w:val="28"/>
          <w:szCs w:val="27"/>
          <w:highlight w:val="none"/>
          <w:u w:val="none"/>
          <w:lang w:val="en-US" w:eastAsia="zh-CN"/>
        </w:rPr>
        <w:t>开展调研，收集相关政策文件和信息资料，编制绩效评价指标体系、评分标准和评价等级。</w:t>
      </w:r>
    </w:p>
    <w:p>
      <w:pPr>
        <w:pStyle w:val="11"/>
        <w:keepNext w:val="0"/>
        <w:keepLines w:val="0"/>
        <w:pageBreakBefore w:val="0"/>
        <w:widowControl/>
        <w:suppressLineNumbers w:val="0"/>
        <w:kinsoku/>
        <w:wordWrap/>
        <w:overflowPunct w:val="0"/>
        <w:topLinePunct w:val="0"/>
        <w:autoSpaceDE/>
        <w:autoSpaceDN/>
        <w:bidi w:val="0"/>
        <w:adjustRightInd/>
        <w:snapToGrid/>
        <w:spacing w:beforeAutospacing="0" w:after="0" w:afterAutospacing="0" w:line="360" w:lineRule="auto"/>
        <w:ind w:left="0" w:firstLine="562" w:firstLineChars="200"/>
        <w:textAlignment w:val="auto"/>
        <w:outlineLvl w:val="2"/>
        <w:rPr>
          <w:rFonts w:hint="default" w:ascii="仿宋_GB2312" w:hAnsi="仿宋_GB2312" w:eastAsia="仿宋_GB2312" w:cs="仿宋_GB2312"/>
          <w:b/>
          <w:bCs/>
          <w:i w:val="0"/>
          <w:iCs w:val="0"/>
          <w:caps w:val="0"/>
          <w:color w:val="auto"/>
          <w:spacing w:val="0"/>
          <w:sz w:val="28"/>
          <w:szCs w:val="27"/>
          <w:highlight w:val="none"/>
          <w:u w:val="none"/>
          <w:lang w:val="en-US" w:eastAsia="zh-CN"/>
        </w:rPr>
      </w:pPr>
      <w:r>
        <w:rPr>
          <w:rFonts w:hint="default" w:ascii="仿宋_GB2312" w:hAnsi="仿宋_GB2312" w:eastAsia="仿宋_GB2312" w:cs="仿宋_GB2312"/>
          <w:b/>
          <w:bCs/>
          <w:i w:val="0"/>
          <w:iCs w:val="0"/>
          <w:caps w:val="0"/>
          <w:color w:val="auto"/>
          <w:spacing w:val="0"/>
          <w:sz w:val="28"/>
          <w:szCs w:val="27"/>
          <w:highlight w:val="none"/>
          <w:u w:val="none"/>
          <w:lang w:val="en-US" w:eastAsia="zh-CN"/>
        </w:rPr>
        <w:t>2.组织实施阶段</w:t>
      </w:r>
    </w:p>
    <w:p>
      <w:pPr>
        <w:pStyle w:val="11"/>
        <w:keepNext w:val="0"/>
        <w:keepLines w:val="0"/>
        <w:pageBreakBefore w:val="0"/>
        <w:widowControl/>
        <w:suppressLineNumbers w:val="0"/>
        <w:kinsoku/>
        <w:wordWrap/>
        <w:overflowPunct w:val="0"/>
        <w:topLinePunct w:val="0"/>
        <w:autoSpaceDE/>
        <w:autoSpaceDN/>
        <w:bidi w:val="0"/>
        <w:adjustRightInd/>
        <w:snapToGrid/>
        <w:spacing w:beforeAutospacing="0" w:after="0" w:afterAutospacing="0" w:line="360" w:lineRule="auto"/>
        <w:ind w:left="0" w:firstLine="560" w:firstLineChars="200"/>
        <w:textAlignment w:val="auto"/>
        <w:outlineLvl w:val="9"/>
        <w:rPr>
          <w:rFonts w:hint="eastAsia" w:ascii="仿宋_GB2312" w:hAnsi="仿宋_GB2312" w:eastAsia="仿宋_GB2312" w:cs="仿宋_GB2312"/>
          <w:i w:val="0"/>
          <w:iCs w:val="0"/>
          <w:caps w:val="0"/>
          <w:color w:val="auto"/>
          <w:spacing w:val="0"/>
          <w:sz w:val="28"/>
          <w:szCs w:val="27"/>
          <w:highlight w:val="none"/>
          <w:u w:val="none"/>
          <w:lang w:val="en-US" w:eastAsia="zh-CN"/>
        </w:rPr>
      </w:pPr>
      <w:bookmarkStart w:id="13" w:name="_Toc29699"/>
      <w:bookmarkStart w:id="14" w:name="_Toc32670"/>
      <w:r>
        <w:rPr>
          <w:rFonts w:hint="default" w:ascii="仿宋_GB2312" w:hAnsi="仿宋_GB2312" w:eastAsia="仿宋_GB2312" w:cs="仿宋_GB2312"/>
          <w:i w:val="0"/>
          <w:iCs w:val="0"/>
          <w:caps w:val="0"/>
          <w:color w:val="auto"/>
          <w:spacing w:val="0"/>
          <w:sz w:val="28"/>
          <w:szCs w:val="27"/>
          <w:highlight w:val="none"/>
          <w:u w:val="none"/>
          <w:lang w:val="en-US" w:eastAsia="zh-CN"/>
        </w:rPr>
        <w:t>（1）</w:t>
      </w:r>
      <w:r>
        <w:rPr>
          <w:rFonts w:hint="eastAsia" w:ascii="仿宋_GB2312" w:hAnsi="仿宋_GB2312" w:eastAsia="仿宋_GB2312" w:cs="仿宋_GB2312"/>
          <w:i w:val="0"/>
          <w:iCs w:val="0"/>
          <w:caps w:val="0"/>
          <w:color w:val="auto"/>
          <w:spacing w:val="0"/>
          <w:sz w:val="28"/>
          <w:szCs w:val="27"/>
          <w:highlight w:val="none"/>
          <w:u w:val="none"/>
          <w:lang w:val="en-US" w:eastAsia="zh-CN"/>
        </w:rPr>
        <w:t>围绕评价指标补充</w:t>
      </w:r>
      <w:r>
        <w:rPr>
          <w:rFonts w:hint="default" w:ascii="仿宋_GB2312" w:hAnsi="仿宋_GB2312" w:eastAsia="仿宋_GB2312" w:cs="仿宋_GB2312"/>
          <w:i w:val="0"/>
          <w:iCs w:val="0"/>
          <w:caps w:val="0"/>
          <w:color w:val="auto"/>
          <w:spacing w:val="0"/>
          <w:sz w:val="28"/>
          <w:szCs w:val="27"/>
          <w:highlight w:val="none"/>
          <w:u w:val="none"/>
          <w:lang w:val="en-US" w:eastAsia="zh-CN"/>
        </w:rPr>
        <w:t>收集</w:t>
      </w:r>
      <w:r>
        <w:rPr>
          <w:rFonts w:hint="eastAsia" w:ascii="仿宋_GB2312" w:hAnsi="仿宋_GB2312" w:eastAsia="仿宋_GB2312" w:cs="仿宋_GB2312"/>
          <w:i w:val="0"/>
          <w:iCs w:val="0"/>
          <w:caps w:val="0"/>
          <w:color w:val="auto"/>
          <w:spacing w:val="0"/>
          <w:sz w:val="28"/>
          <w:szCs w:val="27"/>
          <w:highlight w:val="none"/>
          <w:u w:val="none"/>
          <w:lang w:val="en-US" w:eastAsia="zh-CN"/>
        </w:rPr>
        <w:t>相关</w:t>
      </w:r>
      <w:r>
        <w:rPr>
          <w:rFonts w:hint="default" w:ascii="仿宋_GB2312" w:hAnsi="仿宋_GB2312" w:eastAsia="仿宋_GB2312" w:cs="仿宋_GB2312"/>
          <w:i w:val="0"/>
          <w:iCs w:val="0"/>
          <w:caps w:val="0"/>
          <w:color w:val="auto"/>
          <w:spacing w:val="0"/>
          <w:sz w:val="28"/>
          <w:szCs w:val="27"/>
          <w:highlight w:val="none"/>
          <w:u w:val="none"/>
          <w:lang w:val="en-US" w:eastAsia="zh-CN"/>
        </w:rPr>
        <w:t>资料</w:t>
      </w:r>
      <w:r>
        <w:rPr>
          <w:rFonts w:hint="eastAsia" w:ascii="仿宋_GB2312" w:hAnsi="仿宋_GB2312" w:eastAsia="仿宋_GB2312" w:cs="仿宋_GB2312"/>
          <w:i w:val="0"/>
          <w:iCs w:val="0"/>
          <w:caps w:val="0"/>
          <w:color w:val="auto"/>
          <w:spacing w:val="0"/>
          <w:sz w:val="28"/>
          <w:szCs w:val="27"/>
          <w:highlight w:val="none"/>
          <w:u w:val="none"/>
          <w:lang w:val="en-US" w:eastAsia="zh-CN"/>
        </w:rPr>
        <w:t>；</w:t>
      </w:r>
      <w:bookmarkEnd w:id="13"/>
      <w:bookmarkEnd w:id="14"/>
    </w:p>
    <w:p>
      <w:pPr>
        <w:pStyle w:val="11"/>
        <w:keepNext w:val="0"/>
        <w:keepLines w:val="0"/>
        <w:pageBreakBefore w:val="0"/>
        <w:widowControl/>
        <w:suppressLineNumbers w:val="0"/>
        <w:kinsoku/>
        <w:wordWrap/>
        <w:overflowPunct w:val="0"/>
        <w:topLinePunct w:val="0"/>
        <w:autoSpaceDE/>
        <w:autoSpaceDN/>
        <w:bidi w:val="0"/>
        <w:adjustRightInd/>
        <w:snapToGrid/>
        <w:spacing w:beforeAutospacing="0" w:after="0" w:afterAutospacing="0" w:line="360" w:lineRule="auto"/>
        <w:ind w:left="0" w:firstLine="560" w:firstLineChars="200"/>
        <w:textAlignment w:val="auto"/>
        <w:outlineLvl w:val="9"/>
        <w:rPr>
          <w:rFonts w:hint="default" w:ascii="仿宋_GB2312" w:hAnsi="仿宋_GB2312" w:eastAsia="仿宋_GB2312" w:cs="仿宋_GB2312"/>
          <w:i w:val="0"/>
          <w:iCs w:val="0"/>
          <w:caps w:val="0"/>
          <w:color w:val="auto"/>
          <w:spacing w:val="0"/>
          <w:sz w:val="28"/>
          <w:szCs w:val="27"/>
          <w:highlight w:val="none"/>
          <w:u w:val="none"/>
          <w:lang w:val="en-US" w:eastAsia="zh-CN"/>
        </w:rPr>
      </w:pPr>
      <w:bookmarkStart w:id="15" w:name="_Toc6190"/>
      <w:bookmarkStart w:id="16" w:name="_Toc2125"/>
      <w:r>
        <w:rPr>
          <w:rFonts w:hint="default" w:ascii="仿宋_GB2312" w:hAnsi="仿宋_GB2312" w:eastAsia="仿宋_GB2312" w:cs="仿宋_GB2312"/>
          <w:i w:val="0"/>
          <w:iCs w:val="0"/>
          <w:caps w:val="0"/>
          <w:color w:val="auto"/>
          <w:spacing w:val="0"/>
          <w:sz w:val="28"/>
          <w:szCs w:val="27"/>
          <w:highlight w:val="none"/>
          <w:u w:val="none"/>
          <w:lang w:val="en-US" w:eastAsia="zh-CN"/>
        </w:rPr>
        <w:t>（2）现场勘查。根据评价对象的特点和项目单位提供的数据资料，现场勘查项目建设情况及运营情况。</w:t>
      </w:r>
      <w:bookmarkEnd w:id="15"/>
      <w:bookmarkEnd w:id="16"/>
    </w:p>
    <w:p>
      <w:pPr>
        <w:pStyle w:val="11"/>
        <w:keepNext w:val="0"/>
        <w:keepLines w:val="0"/>
        <w:pageBreakBefore w:val="0"/>
        <w:widowControl/>
        <w:suppressLineNumbers w:val="0"/>
        <w:kinsoku/>
        <w:wordWrap/>
        <w:overflowPunct w:val="0"/>
        <w:topLinePunct w:val="0"/>
        <w:autoSpaceDE/>
        <w:autoSpaceDN/>
        <w:bidi w:val="0"/>
        <w:adjustRightInd/>
        <w:snapToGrid/>
        <w:spacing w:beforeAutospacing="0" w:after="0" w:afterAutospacing="0" w:line="360" w:lineRule="auto"/>
        <w:ind w:left="0" w:firstLine="560" w:firstLineChars="200"/>
        <w:textAlignment w:val="auto"/>
        <w:outlineLvl w:val="9"/>
        <w:rPr>
          <w:rFonts w:hint="default" w:ascii="仿宋_GB2312" w:hAnsi="仿宋_GB2312" w:eastAsia="仿宋_GB2312" w:cs="仿宋_GB2312"/>
          <w:i w:val="0"/>
          <w:iCs w:val="0"/>
          <w:caps w:val="0"/>
          <w:color w:val="auto"/>
          <w:spacing w:val="0"/>
          <w:sz w:val="28"/>
          <w:szCs w:val="27"/>
          <w:highlight w:val="none"/>
          <w:u w:val="none"/>
          <w:lang w:val="en-US" w:eastAsia="zh-CN"/>
        </w:rPr>
      </w:pPr>
      <w:bookmarkStart w:id="17" w:name="_Toc8827"/>
      <w:bookmarkStart w:id="18" w:name="_Toc12184"/>
      <w:r>
        <w:rPr>
          <w:rFonts w:hint="eastAsia" w:ascii="仿宋_GB2312" w:hAnsi="仿宋_GB2312" w:eastAsia="仿宋_GB2312" w:cs="仿宋_GB2312"/>
          <w:i w:val="0"/>
          <w:iCs w:val="0"/>
          <w:caps w:val="0"/>
          <w:color w:val="auto"/>
          <w:spacing w:val="0"/>
          <w:sz w:val="28"/>
          <w:szCs w:val="27"/>
          <w:highlight w:val="none"/>
          <w:u w:val="none"/>
          <w:lang w:val="en-US" w:eastAsia="zh-CN"/>
        </w:rPr>
        <w:t>（3）满意度调查。向项目受益群体发放一定数量的满意度调查问卷，汇总受益群体对项目的意见及建议，形成满意度调查问卷分析。</w:t>
      </w:r>
      <w:bookmarkEnd w:id="17"/>
      <w:bookmarkEnd w:id="18"/>
    </w:p>
    <w:p>
      <w:pPr>
        <w:pStyle w:val="11"/>
        <w:keepNext w:val="0"/>
        <w:keepLines w:val="0"/>
        <w:pageBreakBefore w:val="0"/>
        <w:widowControl/>
        <w:suppressLineNumbers w:val="0"/>
        <w:kinsoku/>
        <w:wordWrap/>
        <w:overflowPunct w:val="0"/>
        <w:topLinePunct w:val="0"/>
        <w:autoSpaceDE/>
        <w:autoSpaceDN/>
        <w:bidi w:val="0"/>
        <w:adjustRightInd/>
        <w:snapToGrid/>
        <w:spacing w:beforeAutospacing="0" w:after="0" w:afterAutospacing="0" w:line="360" w:lineRule="auto"/>
        <w:ind w:left="0" w:firstLine="560" w:firstLineChars="200"/>
        <w:textAlignment w:val="auto"/>
        <w:outlineLvl w:val="9"/>
        <w:rPr>
          <w:rFonts w:hint="default" w:ascii="仿宋_GB2312" w:hAnsi="仿宋_GB2312" w:eastAsia="仿宋_GB2312" w:cs="仿宋_GB2312"/>
          <w:i w:val="0"/>
          <w:iCs w:val="0"/>
          <w:caps w:val="0"/>
          <w:color w:val="auto"/>
          <w:spacing w:val="0"/>
          <w:sz w:val="28"/>
          <w:szCs w:val="27"/>
          <w:highlight w:val="none"/>
          <w:u w:val="none"/>
          <w:lang w:val="en-US" w:eastAsia="zh-CN"/>
        </w:rPr>
      </w:pPr>
      <w:bookmarkStart w:id="19" w:name="_Toc28873"/>
      <w:bookmarkStart w:id="20" w:name="_Toc6703"/>
      <w:r>
        <w:rPr>
          <w:rFonts w:hint="default" w:ascii="仿宋_GB2312" w:hAnsi="仿宋_GB2312" w:eastAsia="仿宋_GB2312" w:cs="仿宋_GB2312"/>
          <w:i w:val="0"/>
          <w:iCs w:val="0"/>
          <w:caps w:val="0"/>
          <w:color w:val="auto"/>
          <w:spacing w:val="0"/>
          <w:sz w:val="28"/>
          <w:szCs w:val="27"/>
          <w:highlight w:val="none"/>
          <w:u w:val="none"/>
          <w:lang w:val="en-US" w:eastAsia="zh-CN"/>
        </w:rPr>
        <w:t>（</w:t>
      </w:r>
      <w:r>
        <w:rPr>
          <w:rFonts w:hint="eastAsia" w:ascii="仿宋_GB2312" w:hAnsi="仿宋_GB2312" w:eastAsia="仿宋_GB2312" w:cs="仿宋_GB2312"/>
          <w:i w:val="0"/>
          <w:iCs w:val="0"/>
          <w:caps w:val="0"/>
          <w:color w:val="auto"/>
          <w:spacing w:val="0"/>
          <w:sz w:val="28"/>
          <w:szCs w:val="27"/>
          <w:highlight w:val="none"/>
          <w:u w:val="none"/>
          <w:lang w:val="en-US" w:eastAsia="zh-CN"/>
        </w:rPr>
        <w:t>4</w:t>
      </w:r>
      <w:r>
        <w:rPr>
          <w:rFonts w:hint="default" w:ascii="仿宋_GB2312" w:hAnsi="仿宋_GB2312" w:eastAsia="仿宋_GB2312" w:cs="仿宋_GB2312"/>
          <w:i w:val="0"/>
          <w:iCs w:val="0"/>
          <w:caps w:val="0"/>
          <w:color w:val="auto"/>
          <w:spacing w:val="0"/>
          <w:sz w:val="28"/>
          <w:szCs w:val="27"/>
          <w:highlight w:val="none"/>
          <w:u w:val="none"/>
          <w:lang w:val="en-US" w:eastAsia="zh-CN"/>
        </w:rPr>
        <w:t>）综合评价。根据评价工作方案确定的评价指标、评价权重、评价标准和评价方法，对评价对象的情况进行全面的定量定性分析和综合评价。</w:t>
      </w:r>
      <w:bookmarkEnd w:id="19"/>
      <w:bookmarkEnd w:id="20"/>
    </w:p>
    <w:p>
      <w:pPr>
        <w:pStyle w:val="11"/>
        <w:keepNext w:val="0"/>
        <w:keepLines w:val="0"/>
        <w:pageBreakBefore w:val="0"/>
        <w:widowControl/>
        <w:suppressLineNumbers w:val="0"/>
        <w:kinsoku/>
        <w:wordWrap/>
        <w:overflowPunct w:val="0"/>
        <w:topLinePunct w:val="0"/>
        <w:autoSpaceDE/>
        <w:autoSpaceDN/>
        <w:bidi w:val="0"/>
        <w:adjustRightInd/>
        <w:snapToGrid/>
        <w:spacing w:beforeAutospacing="0" w:after="0" w:afterAutospacing="0" w:line="360" w:lineRule="auto"/>
        <w:ind w:left="0" w:firstLine="562" w:firstLineChars="200"/>
        <w:textAlignment w:val="auto"/>
        <w:outlineLvl w:val="2"/>
        <w:rPr>
          <w:rFonts w:hint="default" w:ascii="仿宋_GB2312" w:hAnsi="仿宋_GB2312" w:eastAsia="仿宋_GB2312" w:cs="仿宋_GB2312"/>
          <w:b/>
          <w:bCs/>
          <w:i w:val="0"/>
          <w:iCs w:val="0"/>
          <w:caps w:val="0"/>
          <w:color w:val="auto"/>
          <w:spacing w:val="0"/>
          <w:sz w:val="28"/>
          <w:szCs w:val="27"/>
          <w:highlight w:val="none"/>
          <w:u w:val="none"/>
          <w:lang w:val="en-US" w:eastAsia="zh-CN"/>
        </w:rPr>
      </w:pPr>
      <w:bookmarkStart w:id="21" w:name="_Toc30607"/>
      <w:bookmarkStart w:id="22" w:name="_Toc7513"/>
      <w:r>
        <w:rPr>
          <w:rFonts w:hint="default" w:ascii="仿宋_GB2312" w:hAnsi="仿宋_GB2312" w:eastAsia="仿宋_GB2312" w:cs="仿宋_GB2312"/>
          <w:b/>
          <w:bCs/>
          <w:i w:val="0"/>
          <w:iCs w:val="0"/>
          <w:caps w:val="0"/>
          <w:color w:val="auto"/>
          <w:spacing w:val="0"/>
          <w:sz w:val="28"/>
          <w:szCs w:val="27"/>
          <w:highlight w:val="none"/>
          <w:u w:val="none"/>
          <w:lang w:val="en-US" w:eastAsia="zh-CN"/>
        </w:rPr>
        <w:t>3.报告撰写阶段</w:t>
      </w:r>
      <w:bookmarkEnd w:id="21"/>
      <w:bookmarkEnd w:id="22"/>
    </w:p>
    <w:p>
      <w:pPr>
        <w:pStyle w:val="11"/>
        <w:keepNext w:val="0"/>
        <w:keepLines w:val="0"/>
        <w:pageBreakBefore w:val="0"/>
        <w:widowControl/>
        <w:suppressLineNumbers w:val="0"/>
        <w:kinsoku/>
        <w:wordWrap/>
        <w:overflowPunct w:val="0"/>
        <w:topLinePunct w:val="0"/>
        <w:autoSpaceDE/>
        <w:autoSpaceDN/>
        <w:bidi w:val="0"/>
        <w:adjustRightInd/>
        <w:snapToGrid/>
        <w:spacing w:beforeAutospacing="0" w:after="0" w:afterAutospacing="0" w:line="360" w:lineRule="auto"/>
        <w:ind w:left="0" w:firstLine="560" w:firstLineChars="200"/>
        <w:textAlignment w:val="auto"/>
        <w:outlineLvl w:val="0"/>
        <w:rPr>
          <w:rFonts w:hint="default" w:ascii="仿宋_GB2312" w:hAnsi="仿宋_GB2312" w:eastAsia="仿宋_GB2312" w:cs="仿宋_GB2312"/>
          <w:i w:val="0"/>
          <w:iCs w:val="0"/>
          <w:caps w:val="0"/>
          <w:color w:val="auto"/>
          <w:spacing w:val="0"/>
          <w:sz w:val="28"/>
          <w:szCs w:val="27"/>
          <w:highlight w:val="none"/>
          <w:u w:val="none"/>
          <w:lang w:val="en-US" w:eastAsia="zh-CN"/>
        </w:rPr>
      </w:pPr>
      <w:bookmarkStart w:id="23" w:name="_Toc29678"/>
      <w:bookmarkStart w:id="24" w:name="_Toc3178"/>
      <w:r>
        <w:rPr>
          <w:rFonts w:hint="default" w:ascii="仿宋_GB2312" w:hAnsi="仿宋_GB2312" w:eastAsia="仿宋_GB2312" w:cs="仿宋_GB2312"/>
          <w:i w:val="0"/>
          <w:iCs w:val="0"/>
          <w:caps w:val="0"/>
          <w:color w:val="auto"/>
          <w:spacing w:val="0"/>
          <w:sz w:val="28"/>
          <w:szCs w:val="27"/>
          <w:highlight w:val="none"/>
          <w:u w:val="none"/>
          <w:lang w:val="en-US" w:eastAsia="zh-CN"/>
        </w:rPr>
        <w:t>绩效评价组根据被评价单位的绩效情况，按要求撰写评价报告，并根据专家意见进一步完善、修改绩效评价报告，形成</w:t>
      </w:r>
      <w:r>
        <w:rPr>
          <w:rFonts w:hint="eastAsia" w:ascii="仿宋_GB2312" w:hAnsi="仿宋_GB2312" w:eastAsia="仿宋_GB2312" w:cs="仿宋_GB2312"/>
          <w:i w:val="0"/>
          <w:iCs w:val="0"/>
          <w:caps w:val="0"/>
          <w:color w:val="auto"/>
          <w:spacing w:val="0"/>
          <w:sz w:val="28"/>
          <w:szCs w:val="27"/>
          <w:highlight w:val="none"/>
          <w:u w:val="none"/>
          <w:lang w:val="en-US" w:eastAsia="zh-CN"/>
        </w:rPr>
        <w:t>报告提交报送委托评价单位。</w:t>
      </w:r>
      <w:bookmarkEnd w:id="23"/>
      <w:bookmarkEnd w:id="24"/>
    </w:p>
    <w:p>
      <w:pPr>
        <w:pStyle w:val="11"/>
        <w:keepNext w:val="0"/>
        <w:keepLines w:val="0"/>
        <w:pageBreakBefore w:val="0"/>
        <w:widowControl/>
        <w:suppressLineNumbers w:val="0"/>
        <w:kinsoku/>
        <w:wordWrap/>
        <w:overflowPunct w:val="0"/>
        <w:topLinePunct w:val="0"/>
        <w:autoSpaceDE/>
        <w:autoSpaceDN/>
        <w:bidi w:val="0"/>
        <w:adjustRightInd/>
        <w:snapToGrid/>
        <w:spacing w:beforeAutospacing="0" w:after="0" w:afterAutospacing="0" w:line="360" w:lineRule="auto"/>
        <w:ind w:left="0" w:firstLine="560" w:firstLineChars="200"/>
        <w:textAlignment w:val="auto"/>
        <w:outlineLvl w:val="0"/>
        <w:rPr>
          <w:rFonts w:hint="eastAsia" w:ascii="黑体" w:hAnsi="黑体" w:eastAsia="黑体" w:cs="黑体"/>
          <w:i w:val="0"/>
          <w:iCs w:val="0"/>
          <w:caps w:val="0"/>
          <w:color w:val="auto"/>
          <w:spacing w:val="0"/>
          <w:sz w:val="28"/>
          <w:szCs w:val="27"/>
          <w:highlight w:val="none"/>
          <w:u w:val="none"/>
        </w:rPr>
      </w:pPr>
      <w:bookmarkStart w:id="25" w:name="_Toc5456"/>
      <w:r>
        <w:rPr>
          <w:rFonts w:hint="eastAsia" w:ascii="黑体" w:hAnsi="黑体" w:eastAsia="黑体" w:cs="黑体"/>
          <w:i w:val="0"/>
          <w:iCs w:val="0"/>
          <w:caps w:val="0"/>
          <w:color w:val="auto"/>
          <w:spacing w:val="0"/>
          <w:sz w:val="28"/>
          <w:szCs w:val="27"/>
          <w:highlight w:val="none"/>
          <w:u w:val="none"/>
        </w:rPr>
        <w:t>三、综合评价情况及评价结论</w:t>
      </w:r>
      <w:bookmarkEnd w:id="25"/>
    </w:p>
    <w:p>
      <w:pPr>
        <w:pStyle w:val="11"/>
        <w:keepNext w:val="0"/>
        <w:keepLines w:val="0"/>
        <w:pageBreakBefore w:val="0"/>
        <w:widowControl/>
        <w:suppressLineNumbers w:val="0"/>
        <w:kinsoku/>
        <w:wordWrap/>
        <w:overflowPunct w:val="0"/>
        <w:topLinePunct w:val="0"/>
        <w:autoSpaceDE/>
        <w:autoSpaceDN/>
        <w:bidi w:val="0"/>
        <w:adjustRightInd/>
        <w:snapToGrid/>
        <w:spacing w:beforeAutospacing="0" w:after="0" w:afterAutospacing="0" w:line="360" w:lineRule="auto"/>
        <w:ind w:left="0" w:firstLine="560" w:firstLineChars="200"/>
        <w:textAlignment w:val="auto"/>
        <w:outlineLvl w:val="1"/>
        <w:rPr>
          <w:rFonts w:hint="eastAsia" w:ascii="楷体_GB2312" w:hAnsi="楷体_GB2312" w:eastAsia="楷体_GB2312" w:cs="楷体_GB2312"/>
          <w:i w:val="0"/>
          <w:iCs w:val="0"/>
          <w:caps w:val="0"/>
          <w:color w:val="auto"/>
          <w:spacing w:val="0"/>
          <w:sz w:val="28"/>
          <w:szCs w:val="27"/>
          <w:highlight w:val="none"/>
          <w:u w:val="none"/>
          <w:lang w:val="en-US" w:eastAsia="zh-CN"/>
        </w:rPr>
      </w:pPr>
      <w:bookmarkStart w:id="26" w:name="_Toc21501"/>
      <w:r>
        <w:rPr>
          <w:rFonts w:hint="eastAsia" w:ascii="楷体_GB2312" w:hAnsi="楷体_GB2312" w:eastAsia="楷体_GB2312" w:cs="楷体_GB2312"/>
          <w:i w:val="0"/>
          <w:iCs w:val="0"/>
          <w:caps w:val="0"/>
          <w:color w:val="auto"/>
          <w:spacing w:val="0"/>
          <w:sz w:val="28"/>
          <w:szCs w:val="27"/>
          <w:highlight w:val="none"/>
          <w:u w:val="none"/>
          <w:lang w:eastAsia="zh-CN"/>
        </w:rPr>
        <w:t>（</w:t>
      </w:r>
      <w:r>
        <w:rPr>
          <w:rFonts w:hint="eastAsia" w:ascii="楷体_GB2312" w:hAnsi="楷体_GB2312" w:eastAsia="楷体_GB2312" w:cs="楷体_GB2312"/>
          <w:i w:val="0"/>
          <w:iCs w:val="0"/>
          <w:caps w:val="0"/>
          <w:color w:val="auto"/>
          <w:spacing w:val="0"/>
          <w:sz w:val="28"/>
          <w:szCs w:val="27"/>
          <w:highlight w:val="none"/>
          <w:u w:val="none"/>
          <w:lang w:val="en-US" w:eastAsia="zh-CN"/>
        </w:rPr>
        <w:t>一</w:t>
      </w:r>
      <w:r>
        <w:rPr>
          <w:rFonts w:hint="eastAsia" w:ascii="楷体_GB2312" w:hAnsi="楷体_GB2312" w:eastAsia="楷体_GB2312" w:cs="楷体_GB2312"/>
          <w:i w:val="0"/>
          <w:iCs w:val="0"/>
          <w:caps w:val="0"/>
          <w:color w:val="auto"/>
          <w:spacing w:val="0"/>
          <w:sz w:val="28"/>
          <w:szCs w:val="27"/>
          <w:highlight w:val="none"/>
          <w:u w:val="none"/>
          <w:lang w:eastAsia="zh-CN"/>
        </w:rPr>
        <w:t>）</w:t>
      </w:r>
      <w:r>
        <w:rPr>
          <w:rFonts w:hint="eastAsia" w:ascii="楷体_GB2312" w:hAnsi="楷体_GB2312" w:eastAsia="楷体_GB2312" w:cs="楷体_GB2312"/>
          <w:i w:val="0"/>
          <w:iCs w:val="0"/>
          <w:caps w:val="0"/>
          <w:color w:val="auto"/>
          <w:spacing w:val="0"/>
          <w:sz w:val="28"/>
          <w:szCs w:val="27"/>
          <w:highlight w:val="none"/>
          <w:u w:val="none"/>
          <w:lang w:val="en-US" w:eastAsia="zh-CN"/>
        </w:rPr>
        <w:t>综合评价情况</w:t>
      </w:r>
      <w:bookmarkEnd w:id="26"/>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pP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t>宁武县水利水保局2020年度恢河河道水质改善治理工程绩效评价综合得分64.01分。评价等级为“中”。其中决策类指标得20分，过程类指标得15分，产出类指标得15.15分，效益类指标得12.86分。具体项目绩效得分见表3-1。</w:t>
      </w:r>
    </w:p>
    <w:p>
      <w:pPr>
        <w:keepNext w:val="0"/>
        <w:keepLines w:val="0"/>
        <w:pageBreakBefore w:val="0"/>
        <w:widowControl w:val="0"/>
        <w:kinsoku/>
        <w:wordWrap/>
        <w:overflowPunct w:val="0"/>
        <w:topLinePunct w:val="0"/>
        <w:autoSpaceDE/>
        <w:autoSpaceDN/>
        <w:bidi w:val="0"/>
        <w:adjustRightInd w:val="0"/>
        <w:snapToGrid w:val="0"/>
        <w:spacing w:before="157" w:beforeLines="50" w:line="360" w:lineRule="auto"/>
        <w:ind w:firstLine="560" w:firstLineChars="200"/>
        <w:jc w:val="center"/>
        <w:textAlignment w:val="auto"/>
        <w:rPr>
          <w:rFonts w:hint="eastAsia" w:ascii="宋体" w:hAnsi="宋体" w:eastAsia="宋体" w:cs="宋体"/>
          <w:color w:val="auto"/>
          <w:sz w:val="28"/>
          <w:szCs w:val="28"/>
          <w:u w:val="none"/>
        </w:rPr>
      </w:pPr>
      <w:r>
        <w:rPr>
          <w:rFonts w:hint="eastAsia" w:ascii="宋体" w:hAnsi="宋体" w:eastAsia="宋体" w:cs="宋体"/>
          <w:color w:val="auto"/>
          <w:sz w:val="28"/>
          <w:szCs w:val="28"/>
          <w:u w:val="none"/>
        </w:rPr>
        <w:t>表</w:t>
      </w: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t>3-1</w:t>
      </w:r>
      <w:r>
        <w:rPr>
          <w:rFonts w:hint="eastAsia" w:ascii="宋体" w:hAnsi="宋体" w:eastAsia="宋体" w:cs="宋体"/>
          <w:color w:val="auto"/>
          <w:sz w:val="28"/>
          <w:szCs w:val="28"/>
          <w:highlight w:val="none"/>
          <w:u w:val="none"/>
          <w:lang w:val="en-US" w:eastAsia="zh-CN"/>
        </w:rPr>
        <w:t xml:space="preserve"> </w:t>
      </w:r>
      <w:r>
        <w:rPr>
          <w:rFonts w:hint="eastAsia" w:ascii="宋体" w:hAnsi="宋体" w:eastAsia="宋体" w:cs="宋体"/>
          <w:color w:val="auto"/>
          <w:sz w:val="28"/>
          <w:szCs w:val="28"/>
          <w:u w:val="none"/>
        </w:rPr>
        <w:t>项目绩效得分</w:t>
      </w:r>
      <w:r>
        <w:rPr>
          <w:rFonts w:hint="eastAsia" w:ascii="宋体" w:hAnsi="宋体" w:eastAsia="宋体" w:cs="宋体"/>
          <w:color w:val="auto"/>
          <w:sz w:val="28"/>
          <w:szCs w:val="28"/>
          <w:u w:val="none"/>
          <w:lang w:val="en-US" w:eastAsia="zh-CN"/>
        </w:rPr>
        <w:t>总</w:t>
      </w:r>
      <w:r>
        <w:rPr>
          <w:rFonts w:hint="eastAsia" w:ascii="宋体" w:hAnsi="宋体" w:eastAsia="宋体" w:cs="宋体"/>
          <w:color w:val="auto"/>
          <w:sz w:val="28"/>
          <w:szCs w:val="28"/>
          <w:u w:val="none"/>
        </w:rPr>
        <w:t>表</w:t>
      </w:r>
    </w:p>
    <w:tbl>
      <w:tblPr>
        <w:tblStyle w:val="13"/>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3"/>
        <w:gridCol w:w="2293"/>
        <w:gridCol w:w="2294"/>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3" w:type="dxa"/>
            <w:tcBorders>
              <w:top w:val="double" w:color="auto" w:sz="4" w:space="0"/>
              <w:left w:val="nil"/>
              <w:bottom w:val="dotted" w:color="auto" w:sz="4" w:space="0"/>
              <w:right w:val="dotted" w:color="auto" w:sz="4" w:space="0"/>
            </w:tcBorders>
            <w:shd w:val="clear" w:color="auto" w:fill="BEBEBE" w:themeFill="background1" w:themeFillShade="BF"/>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jc w:val="center"/>
              <w:textAlignment w:val="auto"/>
              <w:outlineLvl w:val="9"/>
              <w:rPr>
                <w:rFonts w:hint="eastAsia" w:ascii="宋体" w:hAnsi="宋体" w:eastAsia="宋体" w:cs="宋体"/>
                <w:b/>
                <w:bCs/>
                <w:color w:val="auto"/>
                <w:kern w:val="2"/>
                <w:sz w:val="24"/>
                <w:szCs w:val="24"/>
                <w:u w:val="none"/>
                <w:vertAlign w:val="baseline"/>
                <w:lang w:val="en-US" w:eastAsia="zh-CN" w:bidi="ar-SA"/>
              </w:rPr>
            </w:pPr>
            <w:r>
              <w:rPr>
                <w:rFonts w:hint="eastAsia" w:ascii="宋体" w:hAnsi="宋体" w:eastAsia="宋体" w:cs="宋体"/>
                <w:b/>
                <w:bCs/>
                <w:color w:val="auto"/>
                <w:kern w:val="2"/>
                <w:sz w:val="24"/>
                <w:szCs w:val="24"/>
                <w:u w:val="none"/>
                <w:vertAlign w:val="baseline"/>
                <w:lang w:val="en-US" w:eastAsia="zh-CN" w:bidi="ar-SA"/>
              </w:rPr>
              <w:t>一级指标</w:t>
            </w:r>
          </w:p>
        </w:tc>
        <w:tc>
          <w:tcPr>
            <w:tcW w:w="2293" w:type="dxa"/>
            <w:tcBorders>
              <w:top w:val="double" w:color="auto" w:sz="4" w:space="0"/>
              <w:left w:val="dotted" w:color="auto" w:sz="4" w:space="0"/>
              <w:bottom w:val="dotted" w:color="auto" w:sz="4" w:space="0"/>
              <w:right w:val="dotted" w:color="auto" w:sz="4" w:space="0"/>
            </w:tcBorders>
            <w:shd w:val="clear" w:color="auto" w:fill="BEBEBE" w:themeFill="background1" w:themeFillShade="BF"/>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jc w:val="center"/>
              <w:textAlignment w:val="auto"/>
              <w:outlineLvl w:val="9"/>
              <w:rPr>
                <w:rFonts w:hint="eastAsia" w:ascii="宋体" w:hAnsi="宋体" w:eastAsia="宋体" w:cs="宋体"/>
                <w:b/>
                <w:bCs/>
                <w:color w:val="auto"/>
                <w:kern w:val="2"/>
                <w:sz w:val="24"/>
                <w:szCs w:val="24"/>
                <w:u w:val="none"/>
                <w:vertAlign w:val="baseline"/>
                <w:lang w:val="en-US" w:eastAsia="zh-CN" w:bidi="ar-SA"/>
              </w:rPr>
            </w:pPr>
            <w:r>
              <w:rPr>
                <w:rFonts w:hint="eastAsia" w:ascii="宋体" w:hAnsi="宋体" w:eastAsia="宋体" w:cs="宋体"/>
                <w:b/>
                <w:bCs/>
                <w:color w:val="auto"/>
                <w:kern w:val="2"/>
                <w:sz w:val="24"/>
                <w:szCs w:val="24"/>
                <w:u w:val="none"/>
                <w:vertAlign w:val="baseline"/>
                <w:lang w:val="en-US" w:eastAsia="zh-CN" w:bidi="ar-SA"/>
              </w:rPr>
              <w:t>权重分值</w:t>
            </w:r>
          </w:p>
        </w:tc>
        <w:tc>
          <w:tcPr>
            <w:tcW w:w="2294" w:type="dxa"/>
            <w:tcBorders>
              <w:top w:val="double" w:color="auto" w:sz="4" w:space="0"/>
              <w:left w:val="dotted" w:color="auto" w:sz="4" w:space="0"/>
              <w:bottom w:val="dotted" w:color="auto" w:sz="4" w:space="0"/>
              <w:right w:val="dotted" w:color="auto" w:sz="4" w:space="0"/>
            </w:tcBorders>
            <w:shd w:val="clear" w:color="auto" w:fill="BEBEBE" w:themeFill="background1" w:themeFillShade="BF"/>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jc w:val="center"/>
              <w:textAlignment w:val="auto"/>
              <w:outlineLvl w:val="9"/>
              <w:rPr>
                <w:rFonts w:hint="eastAsia" w:ascii="宋体" w:hAnsi="宋体" w:eastAsia="宋体" w:cs="宋体"/>
                <w:b/>
                <w:bCs/>
                <w:color w:val="auto"/>
                <w:kern w:val="2"/>
                <w:sz w:val="24"/>
                <w:szCs w:val="24"/>
                <w:u w:val="none"/>
                <w:vertAlign w:val="baseline"/>
                <w:lang w:val="en-US" w:eastAsia="zh-CN" w:bidi="ar-SA"/>
              </w:rPr>
            </w:pPr>
            <w:r>
              <w:rPr>
                <w:rFonts w:hint="eastAsia" w:ascii="宋体" w:hAnsi="宋体" w:eastAsia="宋体" w:cs="宋体"/>
                <w:b/>
                <w:bCs/>
                <w:color w:val="auto"/>
                <w:kern w:val="2"/>
                <w:sz w:val="24"/>
                <w:szCs w:val="24"/>
                <w:u w:val="none"/>
                <w:vertAlign w:val="baseline"/>
                <w:lang w:val="en-US" w:eastAsia="zh-CN" w:bidi="ar-SA"/>
              </w:rPr>
              <w:t>实际得分</w:t>
            </w:r>
          </w:p>
        </w:tc>
        <w:tc>
          <w:tcPr>
            <w:tcW w:w="2294" w:type="dxa"/>
            <w:tcBorders>
              <w:top w:val="double" w:color="auto" w:sz="4" w:space="0"/>
              <w:left w:val="dotted" w:color="auto" w:sz="4" w:space="0"/>
              <w:bottom w:val="dotted" w:color="auto" w:sz="4" w:space="0"/>
              <w:right w:val="nil"/>
            </w:tcBorders>
            <w:shd w:val="clear" w:color="auto" w:fill="BEBEBE" w:themeFill="background1" w:themeFillShade="BF"/>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jc w:val="center"/>
              <w:textAlignment w:val="auto"/>
              <w:outlineLvl w:val="9"/>
              <w:rPr>
                <w:rFonts w:hint="eastAsia" w:ascii="宋体" w:hAnsi="宋体" w:eastAsia="宋体" w:cs="宋体"/>
                <w:b/>
                <w:bCs/>
                <w:color w:val="auto"/>
                <w:kern w:val="2"/>
                <w:sz w:val="24"/>
                <w:szCs w:val="24"/>
                <w:u w:val="none"/>
                <w:vertAlign w:val="baseline"/>
                <w:lang w:val="en-US" w:eastAsia="zh-CN" w:bidi="ar-SA"/>
              </w:rPr>
            </w:pPr>
            <w:r>
              <w:rPr>
                <w:rFonts w:hint="eastAsia" w:ascii="宋体" w:hAnsi="宋体" w:eastAsia="宋体" w:cs="宋体"/>
                <w:b/>
                <w:bCs/>
                <w:color w:val="auto"/>
                <w:kern w:val="2"/>
                <w:sz w:val="24"/>
                <w:szCs w:val="24"/>
                <w:u w:val="none"/>
                <w:vertAlign w:val="baseline"/>
                <w:lang w:val="en-US" w:eastAsia="zh-CN" w:bidi="ar-SA"/>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3" w:type="dxa"/>
            <w:tcBorders>
              <w:top w:val="dotted" w:color="auto" w:sz="4" w:space="0"/>
              <w:left w:val="nil"/>
              <w:bottom w:val="dotted" w:color="auto" w:sz="4" w:space="0"/>
              <w:right w:val="dotted" w:color="auto" w:sz="4" w:space="0"/>
            </w:tcBorders>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jc w:val="center"/>
              <w:textAlignment w:val="auto"/>
              <w:outlineLvl w:val="9"/>
              <w:rPr>
                <w:rFonts w:hint="eastAsia" w:ascii="宋体" w:hAnsi="宋体" w:eastAsia="宋体" w:cs="宋体"/>
                <w:color w:val="auto"/>
                <w:kern w:val="2"/>
                <w:sz w:val="24"/>
                <w:szCs w:val="24"/>
                <w:u w:val="none"/>
                <w:vertAlign w:val="baseline"/>
                <w:lang w:val="en-US" w:eastAsia="zh-CN" w:bidi="ar-SA"/>
              </w:rPr>
            </w:pPr>
            <w:r>
              <w:rPr>
                <w:rFonts w:hint="eastAsia" w:ascii="宋体" w:hAnsi="宋体" w:eastAsia="宋体" w:cs="宋体"/>
                <w:color w:val="auto"/>
                <w:kern w:val="2"/>
                <w:sz w:val="24"/>
                <w:szCs w:val="24"/>
                <w:u w:val="none"/>
                <w:vertAlign w:val="baseline"/>
                <w:lang w:val="en-US" w:eastAsia="zh-CN" w:bidi="ar-SA"/>
              </w:rPr>
              <w:t>A决策</w:t>
            </w:r>
          </w:p>
        </w:tc>
        <w:tc>
          <w:tcPr>
            <w:tcW w:w="2293" w:type="dxa"/>
            <w:tcBorders>
              <w:top w:val="dotted" w:color="auto" w:sz="4" w:space="0"/>
              <w:left w:val="dotted" w:color="auto" w:sz="4" w:space="0"/>
              <w:bottom w:val="dotted" w:color="auto" w:sz="4" w:space="0"/>
              <w:right w:val="dotted" w:color="auto" w:sz="4" w:space="0"/>
            </w:tcBorders>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jc w:val="center"/>
              <w:textAlignment w:val="auto"/>
              <w:outlineLvl w:val="9"/>
              <w:rPr>
                <w:rFonts w:hint="default" w:ascii="宋体" w:hAnsi="宋体" w:eastAsia="宋体" w:cs="宋体"/>
                <w:color w:val="auto"/>
                <w:kern w:val="2"/>
                <w:sz w:val="24"/>
                <w:szCs w:val="24"/>
                <w:u w:val="none"/>
                <w:vertAlign w:val="baseline"/>
                <w:lang w:val="en-US" w:eastAsia="zh-CN" w:bidi="ar-SA"/>
              </w:rPr>
            </w:pPr>
            <w:r>
              <w:rPr>
                <w:rFonts w:hint="eastAsia" w:ascii="宋体" w:hAnsi="宋体" w:eastAsia="宋体" w:cs="宋体"/>
                <w:color w:val="auto"/>
                <w:kern w:val="2"/>
                <w:sz w:val="24"/>
                <w:szCs w:val="24"/>
                <w:u w:val="none"/>
                <w:vertAlign w:val="baseline"/>
                <w:lang w:val="en-US" w:eastAsia="zh-CN" w:bidi="ar-SA"/>
              </w:rPr>
              <w:t>20</w:t>
            </w:r>
          </w:p>
        </w:tc>
        <w:tc>
          <w:tcPr>
            <w:tcW w:w="2294" w:type="dxa"/>
            <w:tcBorders>
              <w:top w:val="dotted" w:color="auto" w:sz="4" w:space="0"/>
              <w:left w:val="dotted" w:color="auto" w:sz="4" w:space="0"/>
              <w:bottom w:val="dotted" w:color="auto" w:sz="4" w:space="0"/>
              <w:right w:val="dotted" w:color="auto" w:sz="4" w:space="0"/>
            </w:tcBorders>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jc w:val="center"/>
              <w:textAlignment w:val="auto"/>
              <w:outlineLvl w:val="9"/>
              <w:rPr>
                <w:rFonts w:hint="default" w:ascii="宋体" w:hAnsi="宋体" w:eastAsia="宋体" w:cs="宋体"/>
                <w:color w:val="auto"/>
                <w:kern w:val="2"/>
                <w:sz w:val="24"/>
                <w:szCs w:val="24"/>
                <w:u w:val="none"/>
                <w:vertAlign w:val="baseline"/>
                <w:lang w:val="en-US" w:eastAsia="zh-CN" w:bidi="ar-SA"/>
              </w:rPr>
            </w:pPr>
            <w:r>
              <w:rPr>
                <w:rFonts w:hint="eastAsia" w:ascii="宋体" w:hAnsi="宋体" w:eastAsia="宋体" w:cs="宋体"/>
                <w:color w:val="auto"/>
                <w:kern w:val="2"/>
                <w:sz w:val="24"/>
                <w:szCs w:val="24"/>
                <w:u w:val="none"/>
                <w:vertAlign w:val="baseline"/>
                <w:lang w:val="en-US" w:eastAsia="zh-CN" w:bidi="ar-SA"/>
              </w:rPr>
              <w:t>20</w:t>
            </w:r>
          </w:p>
        </w:tc>
        <w:tc>
          <w:tcPr>
            <w:tcW w:w="2294" w:type="dxa"/>
            <w:tcBorders>
              <w:top w:val="dotted" w:color="auto" w:sz="4" w:space="0"/>
              <w:left w:val="dotted" w:color="auto" w:sz="4" w:space="0"/>
              <w:bottom w:val="dotted" w:color="auto" w:sz="4" w:space="0"/>
              <w:right w:val="nil"/>
            </w:tcBorders>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jc w:val="center"/>
              <w:textAlignment w:val="auto"/>
              <w:outlineLvl w:val="9"/>
              <w:rPr>
                <w:rFonts w:hint="eastAsia" w:ascii="宋体" w:hAnsi="宋体" w:eastAsia="宋体" w:cs="宋体"/>
                <w:color w:val="auto"/>
                <w:kern w:val="2"/>
                <w:sz w:val="24"/>
                <w:szCs w:val="24"/>
                <w:u w:val="none"/>
                <w:vertAlign w:val="baseline"/>
                <w:lang w:val="en-US" w:eastAsia="zh-CN" w:bidi="ar-SA"/>
              </w:rPr>
            </w:pPr>
            <w:r>
              <w:rPr>
                <w:rFonts w:hint="eastAsia" w:ascii="宋体" w:hAnsi="宋体" w:eastAsia="宋体" w:cs="宋体"/>
                <w:color w:val="auto"/>
                <w:kern w:val="2"/>
                <w:sz w:val="24"/>
                <w:szCs w:val="24"/>
                <w:u w:val="none"/>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3" w:type="dxa"/>
            <w:tcBorders>
              <w:top w:val="dotted" w:color="auto" w:sz="4" w:space="0"/>
              <w:left w:val="nil"/>
              <w:bottom w:val="dotted" w:color="auto" w:sz="4" w:space="0"/>
              <w:right w:val="dotted" w:color="auto" w:sz="4" w:space="0"/>
            </w:tcBorders>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jc w:val="center"/>
              <w:textAlignment w:val="auto"/>
              <w:outlineLvl w:val="9"/>
              <w:rPr>
                <w:rFonts w:hint="eastAsia" w:ascii="宋体" w:hAnsi="宋体" w:eastAsia="宋体" w:cs="宋体"/>
                <w:color w:val="auto"/>
                <w:kern w:val="2"/>
                <w:sz w:val="24"/>
                <w:szCs w:val="24"/>
                <w:u w:val="none"/>
                <w:vertAlign w:val="baseline"/>
                <w:lang w:val="en-US" w:eastAsia="zh-CN" w:bidi="ar-SA"/>
              </w:rPr>
            </w:pPr>
            <w:r>
              <w:rPr>
                <w:rFonts w:hint="eastAsia" w:ascii="宋体" w:hAnsi="宋体" w:eastAsia="宋体" w:cs="宋体"/>
                <w:color w:val="auto"/>
                <w:kern w:val="2"/>
                <w:sz w:val="24"/>
                <w:szCs w:val="24"/>
                <w:u w:val="none"/>
                <w:vertAlign w:val="baseline"/>
                <w:lang w:val="en-US" w:eastAsia="zh-CN" w:bidi="ar-SA"/>
              </w:rPr>
              <w:t>B过程</w:t>
            </w:r>
          </w:p>
        </w:tc>
        <w:tc>
          <w:tcPr>
            <w:tcW w:w="2293" w:type="dxa"/>
            <w:tcBorders>
              <w:top w:val="dotted" w:color="auto" w:sz="4" w:space="0"/>
              <w:left w:val="dotted" w:color="auto" w:sz="4" w:space="0"/>
              <w:bottom w:val="dotted" w:color="auto" w:sz="4" w:space="0"/>
              <w:right w:val="dotted" w:color="auto" w:sz="4" w:space="0"/>
            </w:tcBorders>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jc w:val="center"/>
              <w:textAlignment w:val="auto"/>
              <w:outlineLvl w:val="9"/>
              <w:rPr>
                <w:rFonts w:hint="default" w:ascii="宋体" w:hAnsi="宋体" w:eastAsia="宋体" w:cs="宋体"/>
                <w:color w:val="auto"/>
                <w:kern w:val="2"/>
                <w:sz w:val="24"/>
                <w:szCs w:val="24"/>
                <w:u w:val="none"/>
                <w:vertAlign w:val="baseline"/>
                <w:lang w:val="en-US" w:eastAsia="zh-CN" w:bidi="ar-SA"/>
              </w:rPr>
            </w:pPr>
            <w:r>
              <w:rPr>
                <w:rFonts w:hint="eastAsia" w:ascii="宋体" w:hAnsi="宋体" w:eastAsia="宋体" w:cs="宋体"/>
                <w:color w:val="auto"/>
                <w:kern w:val="2"/>
                <w:sz w:val="24"/>
                <w:szCs w:val="24"/>
                <w:u w:val="none"/>
                <w:vertAlign w:val="baseline"/>
                <w:lang w:val="en-US" w:eastAsia="zh-CN" w:bidi="ar-SA"/>
              </w:rPr>
              <w:t>20</w:t>
            </w:r>
          </w:p>
        </w:tc>
        <w:tc>
          <w:tcPr>
            <w:tcW w:w="2294" w:type="dxa"/>
            <w:tcBorders>
              <w:top w:val="dotted" w:color="auto" w:sz="4" w:space="0"/>
              <w:left w:val="dotted" w:color="auto" w:sz="4" w:space="0"/>
              <w:bottom w:val="dotted" w:color="auto" w:sz="4" w:space="0"/>
              <w:right w:val="dotted" w:color="auto" w:sz="4" w:space="0"/>
            </w:tcBorders>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jc w:val="center"/>
              <w:textAlignment w:val="auto"/>
              <w:outlineLvl w:val="9"/>
              <w:rPr>
                <w:rFonts w:hint="default" w:ascii="宋体" w:hAnsi="宋体" w:eastAsia="宋体" w:cs="宋体"/>
                <w:color w:val="auto"/>
                <w:kern w:val="2"/>
                <w:sz w:val="24"/>
                <w:szCs w:val="24"/>
                <w:u w:val="none"/>
                <w:vertAlign w:val="baseline"/>
                <w:lang w:val="en-US" w:eastAsia="zh-CN" w:bidi="ar-SA"/>
              </w:rPr>
            </w:pPr>
            <w:r>
              <w:rPr>
                <w:rFonts w:hint="eastAsia" w:ascii="宋体" w:hAnsi="宋体" w:eastAsia="宋体" w:cs="宋体"/>
                <w:color w:val="auto"/>
                <w:kern w:val="2"/>
                <w:sz w:val="24"/>
                <w:szCs w:val="24"/>
                <w:u w:val="none"/>
                <w:vertAlign w:val="baseline"/>
                <w:lang w:val="en-US" w:eastAsia="zh-CN" w:bidi="ar-SA"/>
              </w:rPr>
              <w:t>15</w:t>
            </w:r>
          </w:p>
        </w:tc>
        <w:tc>
          <w:tcPr>
            <w:tcW w:w="2294" w:type="dxa"/>
            <w:tcBorders>
              <w:top w:val="dotted" w:color="auto" w:sz="4" w:space="0"/>
              <w:left w:val="dotted" w:color="auto" w:sz="4" w:space="0"/>
              <w:bottom w:val="dotted" w:color="auto" w:sz="4" w:space="0"/>
              <w:right w:val="nil"/>
            </w:tcBorders>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jc w:val="center"/>
              <w:textAlignment w:val="auto"/>
              <w:outlineLvl w:val="9"/>
              <w:rPr>
                <w:rFonts w:hint="default" w:ascii="宋体" w:hAnsi="宋体" w:eastAsia="宋体" w:cs="宋体"/>
                <w:color w:val="auto"/>
                <w:kern w:val="2"/>
                <w:sz w:val="24"/>
                <w:szCs w:val="24"/>
                <w:u w:val="none"/>
                <w:vertAlign w:val="baseline"/>
                <w:lang w:val="en-US" w:eastAsia="zh-CN" w:bidi="ar-SA"/>
              </w:rPr>
            </w:pPr>
            <w:r>
              <w:rPr>
                <w:rFonts w:hint="eastAsia" w:ascii="宋体" w:hAnsi="宋体" w:eastAsia="宋体" w:cs="宋体"/>
                <w:color w:val="auto"/>
                <w:kern w:val="2"/>
                <w:sz w:val="24"/>
                <w:szCs w:val="24"/>
                <w:u w:val="none"/>
                <w:vertAlign w:val="baseline"/>
                <w:lang w:val="en-US" w:eastAsia="zh-CN" w:bidi="ar-SA"/>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3" w:type="dxa"/>
            <w:tcBorders>
              <w:top w:val="dotted" w:color="auto" w:sz="4" w:space="0"/>
              <w:left w:val="nil"/>
              <w:bottom w:val="dotted" w:color="auto" w:sz="4" w:space="0"/>
              <w:right w:val="dotted" w:color="auto" w:sz="4" w:space="0"/>
            </w:tcBorders>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jc w:val="center"/>
              <w:textAlignment w:val="auto"/>
              <w:outlineLvl w:val="9"/>
              <w:rPr>
                <w:rFonts w:hint="eastAsia" w:ascii="宋体" w:hAnsi="宋体" w:eastAsia="宋体" w:cs="宋体"/>
                <w:color w:val="auto"/>
                <w:kern w:val="2"/>
                <w:sz w:val="24"/>
                <w:szCs w:val="24"/>
                <w:u w:val="none"/>
                <w:vertAlign w:val="baseline"/>
                <w:lang w:val="en-US" w:eastAsia="zh-CN" w:bidi="ar-SA"/>
              </w:rPr>
            </w:pPr>
            <w:r>
              <w:rPr>
                <w:rFonts w:hint="eastAsia" w:ascii="宋体" w:hAnsi="宋体" w:eastAsia="宋体" w:cs="宋体"/>
                <w:color w:val="auto"/>
                <w:kern w:val="2"/>
                <w:sz w:val="24"/>
                <w:szCs w:val="24"/>
                <w:u w:val="none"/>
                <w:vertAlign w:val="baseline"/>
                <w:lang w:val="en-US" w:eastAsia="zh-CN" w:bidi="ar-SA"/>
              </w:rPr>
              <w:t>C产出</w:t>
            </w:r>
          </w:p>
        </w:tc>
        <w:tc>
          <w:tcPr>
            <w:tcW w:w="2293" w:type="dxa"/>
            <w:tcBorders>
              <w:top w:val="dotted" w:color="auto" w:sz="4" w:space="0"/>
              <w:left w:val="dotted" w:color="auto" w:sz="4" w:space="0"/>
              <w:bottom w:val="dotted" w:color="auto" w:sz="4" w:space="0"/>
              <w:right w:val="dotted" w:color="auto" w:sz="4" w:space="0"/>
            </w:tcBorders>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jc w:val="center"/>
              <w:textAlignment w:val="auto"/>
              <w:outlineLvl w:val="9"/>
              <w:rPr>
                <w:rFonts w:hint="default" w:ascii="宋体" w:hAnsi="宋体" w:eastAsia="宋体" w:cs="宋体"/>
                <w:color w:val="auto"/>
                <w:kern w:val="2"/>
                <w:sz w:val="24"/>
                <w:szCs w:val="24"/>
                <w:u w:val="none"/>
                <w:vertAlign w:val="baseline"/>
                <w:lang w:val="en-US" w:eastAsia="zh-CN" w:bidi="ar-SA"/>
              </w:rPr>
            </w:pPr>
            <w:r>
              <w:rPr>
                <w:rFonts w:hint="eastAsia" w:ascii="宋体" w:hAnsi="宋体" w:eastAsia="宋体" w:cs="宋体"/>
                <w:color w:val="auto"/>
                <w:kern w:val="2"/>
                <w:sz w:val="24"/>
                <w:szCs w:val="24"/>
                <w:u w:val="none"/>
                <w:vertAlign w:val="baseline"/>
                <w:lang w:val="en-US" w:eastAsia="zh-CN" w:bidi="ar-SA"/>
              </w:rPr>
              <w:t>30</w:t>
            </w:r>
          </w:p>
        </w:tc>
        <w:tc>
          <w:tcPr>
            <w:tcW w:w="2294" w:type="dxa"/>
            <w:tcBorders>
              <w:top w:val="dotted" w:color="auto" w:sz="4" w:space="0"/>
              <w:left w:val="dotted" w:color="auto" w:sz="4" w:space="0"/>
              <w:bottom w:val="dotted" w:color="auto" w:sz="4" w:space="0"/>
              <w:right w:val="dotted" w:color="auto" w:sz="4" w:space="0"/>
            </w:tcBorders>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jc w:val="center"/>
              <w:textAlignment w:val="auto"/>
              <w:outlineLvl w:val="9"/>
              <w:rPr>
                <w:rFonts w:hint="default" w:ascii="宋体" w:hAnsi="宋体" w:eastAsia="宋体" w:cs="宋体"/>
                <w:color w:val="auto"/>
                <w:kern w:val="2"/>
                <w:sz w:val="24"/>
                <w:szCs w:val="24"/>
                <w:u w:val="none"/>
                <w:vertAlign w:val="baseline"/>
                <w:lang w:val="en-US" w:eastAsia="zh-CN" w:bidi="ar-SA"/>
              </w:rPr>
            </w:pPr>
            <w:r>
              <w:rPr>
                <w:rFonts w:hint="eastAsia" w:ascii="宋体" w:hAnsi="宋体" w:eastAsia="宋体" w:cs="宋体"/>
                <w:color w:val="auto"/>
                <w:kern w:val="2"/>
                <w:sz w:val="24"/>
                <w:szCs w:val="24"/>
                <w:u w:val="none"/>
                <w:vertAlign w:val="baseline"/>
                <w:lang w:val="en-US" w:eastAsia="zh-CN" w:bidi="ar-SA"/>
              </w:rPr>
              <w:t>15.15</w:t>
            </w:r>
          </w:p>
        </w:tc>
        <w:tc>
          <w:tcPr>
            <w:tcW w:w="2294" w:type="dxa"/>
            <w:tcBorders>
              <w:top w:val="dotted" w:color="auto" w:sz="4" w:space="0"/>
              <w:left w:val="dotted" w:color="auto" w:sz="4" w:space="0"/>
              <w:bottom w:val="dotted" w:color="auto" w:sz="4" w:space="0"/>
              <w:right w:val="nil"/>
            </w:tcBorders>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jc w:val="center"/>
              <w:textAlignment w:val="auto"/>
              <w:outlineLvl w:val="9"/>
              <w:rPr>
                <w:rFonts w:hint="default" w:ascii="宋体" w:hAnsi="宋体" w:eastAsia="宋体" w:cs="宋体"/>
                <w:color w:val="auto"/>
                <w:kern w:val="2"/>
                <w:sz w:val="24"/>
                <w:szCs w:val="24"/>
                <w:u w:val="none"/>
                <w:vertAlign w:val="baseline"/>
                <w:lang w:val="en-US" w:eastAsia="zh-CN" w:bidi="ar-SA"/>
              </w:rPr>
            </w:pPr>
            <w:r>
              <w:rPr>
                <w:rFonts w:hint="eastAsia" w:ascii="宋体" w:hAnsi="宋体" w:eastAsia="宋体" w:cs="宋体"/>
                <w:color w:val="auto"/>
                <w:kern w:val="2"/>
                <w:sz w:val="24"/>
                <w:szCs w:val="24"/>
                <w:u w:val="none"/>
                <w:vertAlign w:val="baseline"/>
                <w:lang w:val="en-US" w:eastAsia="zh-CN" w:bidi="ar-SA"/>
              </w:rPr>
              <w:t>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3" w:type="dxa"/>
            <w:tcBorders>
              <w:top w:val="dotted" w:color="auto" w:sz="4" w:space="0"/>
              <w:left w:val="nil"/>
              <w:bottom w:val="dotted" w:color="auto" w:sz="4" w:space="0"/>
              <w:right w:val="dotted" w:color="auto" w:sz="4" w:space="0"/>
            </w:tcBorders>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jc w:val="center"/>
              <w:textAlignment w:val="auto"/>
              <w:outlineLvl w:val="9"/>
              <w:rPr>
                <w:rFonts w:hint="eastAsia" w:ascii="宋体" w:hAnsi="宋体" w:eastAsia="宋体" w:cs="宋体"/>
                <w:color w:val="auto"/>
                <w:kern w:val="2"/>
                <w:sz w:val="24"/>
                <w:szCs w:val="24"/>
                <w:u w:val="none"/>
                <w:vertAlign w:val="baseline"/>
                <w:lang w:val="en-US" w:eastAsia="zh-CN" w:bidi="ar-SA"/>
              </w:rPr>
            </w:pPr>
            <w:r>
              <w:rPr>
                <w:rFonts w:hint="eastAsia" w:ascii="宋体" w:hAnsi="宋体" w:eastAsia="宋体" w:cs="宋体"/>
                <w:color w:val="auto"/>
                <w:kern w:val="2"/>
                <w:sz w:val="24"/>
                <w:szCs w:val="24"/>
                <w:u w:val="none"/>
                <w:vertAlign w:val="baseline"/>
                <w:lang w:val="en-US" w:eastAsia="zh-CN" w:bidi="ar-SA"/>
              </w:rPr>
              <w:t>D效益</w:t>
            </w:r>
          </w:p>
        </w:tc>
        <w:tc>
          <w:tcPr>
            <w:tcW w:w="2293" w:type="dxa"/>
            <w:tcBorders>
              <w:top w:val="dotted" w:color="auto" w:sz="4" w:space="0"/>
              <w:left w:val="dotted" w:color="auto" w:sz="4" w:space="0"/>
              <w:bottom w:val="dotted" w:color="auto" w:sz="4" w:space="0"/>
              <w:right w:val="dotted" w:color="auto" w:sz="4" w:space="0"/>
            </w:tcBorders>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jc w:val="center"/>
              <w:textAlignment w:val="auto"/>
              <w:outlineLvl w:val="9"/>
              <w:rPr>
                <w:rFonts w:hint="default" w:ascii="宋体" w:hAnsi="宋体" w:eastAsia="宋体" w:cs="宋体"/>
                <w:color w:val="auto"/>
                <w:kern w:val="2"/>
                <w:sz w:val="24"/>
                <w:szCs w:val="24"/>
                <w:u w:val="none"/>
                <w:vertAlign w:val="baseline"/>
                <w:lang w:val="en-US" w:eastAsia="zh-CN" w:bidi="ar-SA"/>
              </w:rPr>
            </w:pPr>
            <w:r>
              <w:rPr>
                <w:rFonts w:hint="eastAsia" w:ascii="宋体" w:hAnsi="宋体" w:eastAsia="宋体" w:cs="宋体"/>
                <w:color w:val="auto"/>
                <w:kern w:val="2"/>
                <w:sz w:val="24"/>
                <w:szCs w:val="24"/>
                <w:u w:val="none"/>
                <w:vertAlign w:val="baseline"/>
                <w:lang w:val="en-US" w:eastAsia="zh-CN" w:bidi="ar-SA"/>
              </w:rPr>
              <w:t>30</w:t>
            </w:r>
          </w:p>
        </w:tc>
        <w:tc>
          <w:tcPr>
            <w:tcW w:w="2294" w:type="dxa"/>
            <w:tcBorders>
              <w:top w:val="dotted" w:color="auto" w:sz="4" w:space="0"/>
              <w:left w:val="dotted" w:color="auto" w:sz="4" w:space="0"/>
              <w:bottom w:val="dotted" w:color="auto" w:sz="4" w:space="0"/>
              <w:right w:val="dotted" w:color="auto" w:sz="4" w:space="0"/>
            </w:tcBorders>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kern w:val="2"/>
                <w:sz w:val="24"/>
                <w:szCs w:val="24"/>
                <w:u w:val="none"/>
                <w:vertAlign w:val="baseline"/>
                <w:lang w:val="en-US" w:eastAsia="zh-CN" w:bidi="ar-SA"/>
              </w:rPr>
            </w:pPr>
            <w:r>
              <w:rPr>
                <w:rFonts w:hint="eastAsia" w:ascii="宋体" w:hAnsi="宋体" w:eastAsia="宋体" w:cs="宋体"/>
                <w:color w:val="auto"/>
                <w:kern w:val="2"/>
                <w:sz w:val="24"/>
                <w:szCs w:val="24"/>
                <w:u w:val="none"/>
                <w:lang w:val="en-US" w:eastAsia="zh-CN" w:bidi="zh-CN"/>
              </w:rPr>
              <w:fldChar w:fldCharType="begin"/>
            </w:r>
            <w:r>
              <w:rPr>
                <w:rFonts w:hint="eastAsia" w:ascii="宋体" w:hAnsi="宋体" w:eastAsia="宋体" w:cs="宋体"/>
                <w:color w:val="auto"/>
                <w:kern w:val="2"/>
                <w:sz w:val="24"/>
                <w:szCs w:val="24"/>
                <w:u w:val="none"/>
                <w:lang w:val="en-US" w:eastAsia="zh-CN" w:bidi="zh-CN"/>
              </w:rPr>
              <w:instrText xml:space="preserve"> = sum(D2:D5) \* MERGEFORMAT </w:instrText>
            </w:r>
            <w:r>
              <w:rPr>
                <w:rFonts w:hint="eastAsia" w:ascii="宋体" w:hAnsi="宋体" w:eastAsia="宋体" w:cs="宋体"/>
                <w:color w:val="auto"/>
                <w:kern w:val="2"/>
                <w:sz w:val="24"/>
                <w:szCs w:val="24"/>
                <w:u w:val="none"/>
                <w:lang w:val="en-US" w:eastAsia="zh-CN" w:bidi="zh-CN"/>
              </w:rPr>
              <w:fldChar w:fldCharType="separate"/>
            </w:r>
            <w:r>
              <w:rPr>
                <w:rFonts w:hint="eastAsia" w:ascii="宋体" w:hAnsi="宋体" w:eastAsia="宋体" w:cs="宋体"/>
                <w:color w:val="auto"/>
                <w:kern w:val="2"/>
                <w:sz w:val="24"/>
                <w:szCs w:val="24"/>
                <w:u w:val="none"/>
                <w:lang w:val="en-US" w:eastAsia="zh-CN" w:bidi="zh-CN"/>
              </w:rPr>
              <w:t>12.86</w:t>
            </w:r>
            <w:r>
              <w:rPr>
                <w:rFonts w:hint="eastAsia" w:ascii="宋体" w:hAnsi="宋体" w:eastAsia="宋体" w:cs="宋体"/>
                <w:color w:val="auto"/>
                <w:kern w:val="2"/>
                <w:sz w:val="24"/>
                <w:szCs w:val="24"/>
                <w:u w:val="none"/>
                <w:lang w:val="en-US" w:eastAsia="zh-CN" w:bidi="zh-CN"/>
              </w:rPr>
              <w:fldChar w:fldCharType="end"/>
            </w:r>
          </w:p>
        </w:tc>
        <w:tc>
          <w:tcPr>
            <w:tcW w:w="2294" w:type="dxa"/>
            <w:tcBorders>
              <w:top w:val="dotted" w:color="auto" w:sz="4" w:space="0"/>
              <w:left w:val="dotted" w:color="auto" w:sz="4" w:space="0"/>
              <w:bottom w:val="dotted" w:color="auto" w:sz="4" w:space="0"/>
              <w:right w:val="nil"/>
            </w:tcBorders>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kern w:val="2"/>
                <w:sz w:val="24"/>
                <w:szCs w:val="24"/>
                <w:u w:val="none"/>
                <w:vertAlign w:val="baseline"/>
                <w:lang w:val="en-US" w:eastAsia="zh-CN" w:bidi="ar-SA"/>
              </w:rPr>
            </w:pPr>
            <w:r>
              <w:rPr>
                <w:rFonts w:hint="eastAsia" w:ascii="宋体" w:hAnsi="宋体" w:eastAsia="宋体" w:cs="宋体"/>
                <w:color w:val="auto"/>
                <w:kern w:val="2"/>
                <w:sz w:val="24"/>
                <w:szCs w:val="24"/>
                <w:u w:val="none"/>
                <w:lang w:val="en-US" w:eastAsia="zh-CN" w:bidi="zh-CN"/>
              </w:rPr>
              <w:t>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3" w:type="dxa"/>
            <w:tcBorders>
              <w:top w:val="dotted" w:color="auto" w:sz="4" w:space="0"/>
              <w:left w:val="nil"/>
              <w:bottom w:val="double" w:color="auto" w:sz="4" w:space="0"/>
              <w:right w:val="dotted" w:color="auto" w:sz="4" w:space="0"/>
            </w:tcBorders>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jc w:val="center"/>
              <w:textAlignment w:val="auto"/>
              <w:outlineLvl w:val="9"/>
              <w:rPr>
                <w:rFonts w:hint="eastAsia" w:ascii="宋体" w:hAnsi="宋体" w:eastAsia="宋体" w:cs="宋体"/>
                <w:color w:val="auto"/>
                <w:kern w:val="2"/>
                <w:sz w:val="24"/>
                <w:szCs w:val="24"/>
                <w:u w:val="none"/>
                <w:vertAlign w:val="baseline"/>
                <w:lang w:val="en-US" w:eastAsia="zh-CN" w:bidi="ar-SA"/>
              </w:rPr>
            </w:pPr>
            <w:r>
              <w:rPr>
                <w:rFonts w:hint="eastAsia" w:ascii="宋体" w:hAnsi="宋体" w:eastAsia="宋体" w:cs="宋体"/>
                <w:color w:val="auto"/>
                <w:kern w:val="2"/>
                <w:sz w:val="24"/>
                <w:szCs w:val="24"/>
                <w:u w:val="none"/>
                <w:vertAlign w:val="baseline"/>
                <w:lang w:val="en-US" w:eastAsia="zh-CN" w:bidi="ar-SA"/>
              </w:rPr>
              <w:t>合计</w:t>
            </w:r>
          </w:p>
        </w:tc>
        <w:tc>
          <w:tcPr>
            <w:tcW w:w="2293" w:type="dxa"/>
            <w:tcBorders>
              <w:top w:val="dotted" w:color="auto" w:sz="4" w:space="0"/>
              <w:left w:val="dotted" w:color="auto" w:sz="4" w:space="0"/>
              <w:bottom w:val="double" w:color="auto" w:sz="4" w:space="0"/>
              <w:right w:val="dotted" w:color="auto" w:sz="4" w:space="0"/>
            </w:tcBorders>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jc w:val="center"/>
              <w:textAlignment w:val="auto"/>
              <w:outlineLvl w:val="9"/>
              <w:rPr>
                <w:rFonts w:hint="eastAsia" w:ascii="宋体" w:hAnsi="宋体" w:eastAsia="宋体" w:cs="宋体"/>
                <w:color w:val="auto"/>
                <w:kern w:val="2"/>
                <w:sz w:val="24"/>
                <w:szCs w:val="24"/>
                <w:u w:val="none"/>
                <w:vertAlign w:val="baseline"/>
                <w:lang w:val="en-US" w:eastAsia="zh-CN" w:bidi="ar-SA"/>
              </w:rPr>
            </w:pPr>
            <w:r>
              <w:rPr>
                <w:rFonts w:hint="eastAsia" w:ascii="宋体" w:hAnsi="宋体" w:eastAsia="宋体" w:cs="宋体"/>
                <w:color w:val="auto"/>
                <w:kern w:val="2"/>
                <w:sz w:val="24"/>
                <w:szCs w:val="24"/>
                <w:u w:val="none"/>
                <w:vertAlign w:val="baseline"/>
                <w:lang w:val="en-US" w:eastAsia="zh-CN" w:bidi="ar-SA"/>
              </w:rPr>
              <w:fldChar w:fldCharType="begin"/>
            </w:r>
            <w:r>
              <w:rPr>
                <w:rFonts w:hint="eastAsia" w:ascii="宋体" w:hAnsi="宋体" w:eastAsia="宋体" w:cs="宋体"/>
                <w:color w:val="auto"/>
                <w:kern w:val="2"/>
                <w:sz w:val="24"/>
                <w:szCs w:val="24"/>
                <w:u w:val="none"/>
                <w:vertAlign w:val="baseline"/>
                <w:lang w:val="en-US" w:eastAsia="zh-CN" w:bidi="ar-SA"/>
              </w:rPr>
              <w:instrText xml:space="preserve"> = sum(B2:B5) \* MERGEFORMAT </w:instrText>
            </w:r>
            <w:r>
              <w:rPr>
                <w:rFonts w:hint="eastAsia" w:ascii="宋体" w:hAnsi="宋体" w:eastAsia="宋体" w:cs="宋体"/>
                <w:color w:val="auto"/>
                <w:kern w:val="2"/>
                <w:sz w:val="24"/>
                <w:szCs w:val="24"/>
                <w:u w:val="none"/>
                <w:vertAlign w:val="baseline"/>
                <w:lang w:val="en-US" w:eastAsia="zh-CN" w:bidi="ar-SA"/>
              </w:rPr>
              <w:fldChar w:fldCharType="separate"/>
            </w:r>
            <w:r>
              <w:rPr>
                <w:rFonts w:hint="eastAsia" w:ascii="宋体" w:hAnsi="宋体" w:eastAsia="宋体" w:cs="宋体"/>
                <w:color w:val="auto"/>
                <w:kern w:val="2"/>
                <w:sz w:val="24"/>
                <w:szCs w:val="24"/>
                <w:u w:val="none"/>
                <w:vertAlign w:val="baseline"/>
                <w:lang w:val="en-US" w:eastAsia="zh-CN" w:bidi="ar-SA"/>
              </w:rPr>
              <w:t>100</w:t>
            </w:r>
            <w:r>
              <w:rPr>
                <w:rFonts w:hint="eastAsia" w:ascii="宋体" w:hAnsi="宋体" w:eastAsia="宋体" w:cs="宋体"/>
                <w:color w:val="auto"/>
                <w:kern w:val="2"/>
                <w:sz w:val="24"/>
                <w:szCs w:val="24"/>
                <w:u w:val="none"/>
                <w:vertAlign w:val="baseline"/>
                <w:lang w:val="en-US" w:eastAsia="zh-CN" w:bidi="ar-SA"/>
              </w:rPr>
              <w:fldChar w:fldCharType="end"/>
            </w:r>
          </w:p>
        </w:tc>
        <w:tc>
          <w:tcPr>
            <w:tcW w:w="2294" w:type="dxa"/>
            <w:tcBorders>
              <w:top w:val="dotted" w:color="auto" w:sz="4" w:space="0"/>
              <w:left w:val="dotted" w:color="auto" w:sz="4" w:space="0"/>
              <w:bottom w:val="double" w:color="auto" w:sz="4" w:space="0"/>
              <w:right w:val="dotted" w:color="auto" w:sz="4" w:space="0"/>
            </w:tcBorders>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jc w:val="center"/>
              <w:textAlignment w:val="auto"/>
              <w:outlineLvl w:val="9"/>
              <w:rPr>
                <w:rFonts w:hint="default" w:ascii="宋体" w:hAnsi="宋体" w:eastAsia="宋体" w:cs="宋体"/>
                <w:color w:val="auto"/>
                <w:kern w:val="2"/>
                <w:sz w:val="24"/>
                <w:szCs w:val="24"/>
                <w:u w:val="none"/>
                <w:vertAlign w:val="baseline"/>
                <w:lang w:eastAsia="zh-CN" w:bidi="ar-SA"/>
              </w:rPr>
            </w:pPr>
            <w:r>
              <w:rPr>
                <w:rFonts w:hint="default" w:ascii="宋体" w:hAnsi="宋体" w:eastAsia="宋体" w:cs="宋体"/>
                <w:color w:val="auto"/>
                <w:kern w:val="2"/>
                <w:sz w:val="24"/>
                <w:szCs w:val="24"/>
                <w:u w:val="none"/>
                <w:vertAlign w:val="baseline"/>
                <w:lang w:eastAsia="zh-CN" w:bidi="ar-SA"/>
              </w:rPr>
              <w:fldChar w:fldCharType="begin"/>
            </w:r>
            <w:r>
              <w:rPr>
                <w:rFonts w:hint="default" w:ascii="宋体" w:hAnsi="宋体" w:eastAsia="宋体" w:cs="宋体"/>
                <w:color w:val="auto"/>
                <w:kern w:val="2"/>
                <w:sz w:val="24"/>
                <w:szCs w:val="24"/>
                <w:u w:val="none"/>
                <w:vertAlign w:val="baseline"/>
                <w:lang w:eastAsia="zh-CN" w:bidi="ar-SA"/>
              </w:rPr>
              <w:instrText xml:space="preserve"> = SUM(ABOVE) \* MERGEFORMAT </w:instrText>
            </w:r>
            <w:r>
              <w:rPr>
                <w:rFonts w:hint="default" w:ascii="宋体" w:hAnsi="宋体" w:eastAsia="宋体" w:cs="宋体"/>
                <w:color w:val="auto"/>
                <w:kern w:val="2"/>
                <w:sz w:val="24"/>
                <w:szCs w:val="24"/>
                <w:u w:val="none"/>
                <w:vertAlign w:val="baseline"/>
                <w:lang w:eastAsia="zh-CN" w:bidi="ar-SA"/>
              </w:rPr>
              <w:fldChar w:fldCharType="separate"/>
            </w:r>
            <w:r>
              <w:rPr>
                <w:rFonts w:hint="default" w:ascii="宋体" w:hAnsi="宋体" w:eastAsia="宋体" w:cs="宋体"/>
                <w:color w:val="auto"/>
                <w:kern w:val="2"/>
                <w:sz w:val="24"/>
                <w:szCs w:val="24"/>
                <w:u w:val="none"/>
                <w:vertAlign w:val="baseline"/>
                <w:lang w:eastAsia="zh-CN" w:bidi="ar-SA"/>
              </w:rPr>
              <w:t>6</w:t>
            </w:r>
            <w:r>
              <w:rPr>
                <w:rFonts w:hint="eastAsia" w:ascii="宋体" w:hAnsi="宋体" w:eastAsia="宋体" w:cs="宋体"/>
                <w:color w:val="auto"/>
                <w:kern w:val="2"/>
                <w:sz w:val="24"/>
                <w:szCs w:val="24"/>
                <w:u w:val="none"/>
                <w:vertAlign w:val="baseline"/>
                <w:lang w:val="en-US" w:eastAsia="zh-CN" w:bidi="ar-SA"/>
              </w:rPr>
              <w:t>3</w:t>
            </w:r>
            <w:r>
              <w:rPr>
                <w:rFonts w:hint="default" w:ascii="宋体" w:hAnsi="宋体" w:eastAsia="宋体" w:cs="宋体"/>
                <w:color w:val="auto"/>
                <w:kern w:val="2"/>
                <w:sz w:val="24"/>
                <w:szCs w:val="24"/>
                <w:u w:val="none"/>
                <w:vertAlign w:val="baseline"/>
                <w:lang w:eastAsia="zh-CN" w:bidi="ar-SA"/>
              </w:rPr>
              <w:t>.01</w:t>
            </w:r>
            <w:r>
              <w:rPr>
                <w:rFonts w:hint="default" w:ascii="宋体" w:hAnsi="宋体" w:eastAsia="宋体" w:cs="宋体"/>
                <w:color w:val="auto"/>
                <w:kern w:val="2"/>
                <w:sz w:val="24"/>
                <w:szCs w:val="24"/>
                <w:u w:val="none"/>
                <w:vertAlign w:val="baseline"/>
                <w:lang w:eastAsia="zh-CN" w:bidi="ar-SA"/>
              </w:rPr>
              <w:fldChar w:fldCharType="end"/>
            </w:r>
          </w:p>
        </w:tc>
        <w:tc>
          <w:tcPr>
            <w:tcW w:w="2294" w:type="dxa"/>
            <w:tcBorders>
              <w:top w:val="dotted" w:color="auto" w:sz="4" w:space="0"/>
              <w:left w:val="dotted" w:color="auto" w:sz="4" w:space="0"/>
              <w:bottom w:val="double" w:color="auto" w:sz="4" w:space="0"/>
              <w:right w:val="nil"/>
            </w:tcBorders>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jc w:val="center"/>
              <w:textAlignment w:val="auto"/>
              <w:outlineLvl w:val="9"/>
              <w:rPr>
                <w:rFonts w:hint="default" w:ascii="宋体" w:hAnsi="宋体" w:eastAsia="宋体" w:cs="宋体"/>
                <w:color w:val="auto"/>
                <w:kern w:val="2"/>
                <w:sz w:val="24"/>
                <w:szCs w:val="24"/>
                <w:u w:val="none"/>
                <w:vertAlign w:val="baseline"/>
                <w:lang w:val="en-US" w:eastAsia="zh-CN" w:bidi="ar-SA"/>
              </w:rPr>
            </w:pPr>
            <w:r>
              <w:rPr>
                <w:rFonts w:hint="default" w:ascii="宋体" w:hAnsi="宋体" w:eastAsia="宋体" w:cs="宋体"/>
                <w:color w:val="auto"/>
                <w:kern w:val="2"/>
                <w:sz w:val="24"/>
                <w:szCs w:val="24"/>
                <w:u w:val="none"/>
                <w:vertAlign w:val="baseline"/>
                <w:lang w:eastAsia="zh-CN" w:bidi="ar-SA"/>
              </w:rPr>
              <w:fldChar w:fldCharType="begin"/>
            </w:r>
            <w:r>
              <w:rPr>
                <w:rFonts w:hint="default" w:ascii="宋体" w:hAnsi="宋体" w:eastAsia="宋体" w:cs="宋体"/>
                <w:color w:val="auto"/>
                <w:kern w:val="2"/>
                <w:sz w:val="24"/>
                <w:szCs w:val="24"/>
                <w:u w:val="none"/>
                <w:vertAlign w:val="baseline"/>
                <w:lang w:eastAsia="zh-CN" w:bidi="ar-SA"/>
              </w:rPr>
              <w:instrText xml:space="preserve"> =SUM(ABOVE) \* MERGEFORMAT </w:instrText>
            </w:r>
            <w:r>
              <w:rPr>
                <w:rFonts w:hint="default" w:ascii="宋体" w:hAnsi="宋体" w:eastAsia="宋体" w:cs="宋体"/>
                <w:color w:val="auto"/>
                <w:kern w:val="2"/>
                <w:sz w:val="24"/>
                <w:szCs w:val="24"/>
                <w:u w:val="none"/>
                <w:vertAlign w:val="baseline"/>
                <w:lang w:eastAsia="zh-CN" w:bidi="ar-SA"/>
              </w:rPr>
              <w:fldChar w:fldCharType="separate"/>
            </w:r>
            <w:r>
              <w:rPr>
                <w:rFonts w:hint="default" w:ascii="宋体" w:hAnsi="宋体" w:eastAsia="宋体" w:cs="宋体"/>
                <w:color w:val="auto"/>
                <w:kern w:val="2"/>
                <w:sz w:val="24"/>
                <w:szCs w:val="24"/>
                <w:u w:val="none"/>
                <w:vertAlign w:val="baseline"/>
                <w:lang w:eastAsia="zh-CN" w:bidi="ar-SA"/>
              </w:rPr>
              <w:t>6</w:t>
            </w:r>
            <w:r>
              <w:rPr>
                <w:rFonts w:hint="eastAsia" w:ascii="宋体" w:hAnsi="宋体" w:eastAsia="宋体" w:cs="宋体"/>
                <w:color w:val="auto"/>
                <w:kern w:val="2"/>
                <w:sz w:val="24"/>
                <w:szCs w:val="24"/>
                <w:u w:val="none"/>
                <w:vertAlign w:val="baseline"/>
                <w:lang w:val="en-US" w:eastAsia="zh-CN" w:bidi="ar-SA"/>
              </w:rPr>
              <w:t>3</w:t>
            </w:r>
            <w:r>
              <w:rPr>
                <w:rFonts w:hint="default" w:ascii="宋体" w:hAnsi="宋体" w:eastAsia="宋体" w:cs="宋体"/>
                <w:color w:val="auto"/>
                <w:kern w:val="2"/>
                <w:sz w:val="24"/>
                <w:szCs w:val="24"/>
                <w:u w:val="none"/>
                <w:vertAlign w:val="baseline"/>
                <w:lang w:eastAsia="zh-CN" w:bidi="ar-SA"/>
              </w:rPr>
              <w:t>.01</w:t>
            </w:r>
            <w:r>
              <w:rPr>
                <w:rFonts w:hint="default" w:ascii="宋体" w:hAnsi="宋体" w:eastAsia="宋体" w:cs="宋体"/>
                <w:color w:val="auto"/>
                <w:kern w:val="2"/>
                <w:sz w:val="24"/>
                <w:szCs w:val="24"/>
                <w:u w:val="none"/>
                <w:vertAlign w:val="baseline"/>
                <w:lang w:eastAsia="zh-CN" w:bidi="ar-SA"/>
              </w:rPr>
              <w:fldChar w:fldCharType="end"/>
            </w:r>
            <w:r>
              <w:rPr>
                <w:rFonts w:hint="eastAsia" w:ascii="宋体" w:hAnsi="宋体" w:eastAsia="宋体" w:cs="宋体"/>
                <w:color w:val="auto"/>
                <w:kern w:val="2"/>
                <w:sz w:val="24"/>
                <w:szCs w:val="24"/>
                <w:u w:val="none"/>
                <w:vertAlign w:val="baseline"/>
                <w:lang w:val="en-US" w:eastAsia="zh-CN" w:bidi="ar-SA"/>
              </w:rPr>
              <w:t>%</w:t>
            </w:r>
          </w:p>
        </w:tc>
      </w:tr>
    </w:tbl>
    <w:p>
      <w:pPr>
        <w:pStyle w:val="11"/>
        <w:keepNext w:val="0"/>
        <w:keepLines w:val="0"/>
        <w:pageBreakBefore w:val="0"/>
        <w:widowControl/>
        <w:suppressLineNumbers w:val="0"/>
        <w:kinsoku/>
        <w:wordWrap/>
        <w:overflowPunct w:val="0"/>
        <w:topLinePunct w:val="0"/>
        <w:autoSpaceDE/>
        <w:autoSpaceDN/>
        <w:bidi w:val="0"/>
        <w:adjustRightInd/>
        <w:snapToGrid/>
        <w:spacing w:before="157" w:beforeLines="50" w:beforeAutospacing="0" w:after="0" w:afterAutospacing="0" w:line="360" w:lineRule="auto"/>
        <w:ind w:left="0" w:firstLine="560" w:firstLineChars="200"/>
        <w:textAlignment w:val="auto"/>
        <w:outlineLvl w:val="1"/>
        <w:rPr>
          <w:rFonts w:hint="eastAsia" w:ascii="楷体_GB2312" w:hAnsi="楷体_GB2312" w:eastAsia="楷体_GB2312" w:cs="楷体_GB2312"/>
          <w:i w:val="0"/>
          <w:iCs w:val="0"/>
          <w:caps w:val="0"/>
          <w:color w:val="auto"/>
          <w:spacing w:val="0"/>
          <w:sz w:val="28"/>
          <w:szCs w:val="27"/>
          <w:highlight w:val="none"/>
          <w:u w:val="none"/>
          <w:lang w:val="en-US" w:eastAsia="zh-CN"/>
        </w:rPr>
      </w:pPr>
      <w:bookmarkStart w:id="27" w:name="_Toc14570"/>
      <w:r>
        <w:rPr>
          <w:rFonts w:hint="eastAsia" w:ascii="楷体_GB2312" w:hAnsi="楷体_GB2312" w:eastAsia="楷体_GB2312" w:cs="楷体_GB2312"/>
          <w:i w:val="0"/>
          <w:iCs w:val="0"/>
          <w:caps w:val="0"/>
          <w:color w:val="auto"/>
          <w:spacing w:val="0"/>
          <w:sz w:val="28"/>
          <w:szCs w:val="27"/>
          <w:highlight w:val="none"/>
          <w:u w:val="none"/>
          <w:lang w:val="en-US" w:eastAsia="zh-CN"/>
        </w:rPr>
        <w:t>（二）评价结论</w:t>
      </w:r>
      <w:bookmarkEnd w:id="27"/>
    </w:p>
    <w:p>
      <w:pPr>
        <w:keepNext w:val="0"/>
        <w:keepLines w:val="0"/>
        <w:pageBreakBefore w:val="0"/>
        <w:widowControl w:val="0"/>
        <w:numPr>
          <w:ilvl w:val="0"/>
          <w:numId w:val="0"/>
        </w:numPr>
        <w:tabs>
          <w:tab w:val="left" w:pos="1574"/>
        </w:tabs>
        <w:kinsoku/>
        <w:wordWrap/>
        <w:overflowPunct w:val="0"/>
        <w:topLinePunct w:val="0"/>
        <w:autoSpaceDE/>
        <w:autoSpaceDN/>
        <w:bidi w:val="0"/>
        <w:adjustRightInd/>
        <w:snapToGrid/>
        <w:spacing w:line="360" w:lineRule="auto"/>
        <w:ind w:leftChars="0" w:right="0" w:rightChars="0" w:firstLine="562" w:firstLineChars="200"/>
        <w:jc w:val="both"/>
        <w:textAlignment w:val="auto"/>
        <w:outlineLvl w:val="2"/>
        <w:rPr>
          <w:rFonts w:hint="eastAsia" w:ascii="仿宋_GB2312" w:hAnsi="仿宋_GB2312" w:eastAsia="仿宋_GB2312" w:cs="仿宋_GB2312"/>
          <w:b/>
          <w:bCs/>
          <w:color w:val="auto"/>
          <w:kern w:val="2"/>
          <w:sz w:val="28"/>
          <w:szCs w:val="28"/>
          <w:u w:val="none"/>
          <w:lang w:val="en-US" w:eastAsia="zh-CN" w:bidi="ar-SA"/>
        </w:rPr>
      </w:pPr>
      <w:r>
        <w:rPr>
          <w:rFonts w:hint="eastAsia" w:ascii="仿宋_GB2312" w:hAnsi="仿宋_GB2312" w:eastAsia="仿宋_GB2312" w:cs="仿宋_GB2312"/>
          <w:b/>
          <w:bCs/>
          <w:color w:val="auto"/>
          <w:kern w:val="2"/>
          <w:sz w:val="28"/>
          <w:szCs w:val="28"/>
          <w:u w:val="none"/>
          <w:lang w:val="en-US" w:eastAsia="zh-CN" w:bidi="ar-SA"/>
        </w:rPr>
        <w:t>1.决策指标</w:t>
      </w:r>
    </w:p>
    <w:p>
      <w:pPr>
        <w:keepNext w:val="0"/>
        <w:keepLines w:val="0"/>
        <w:pageBreakBefore w:val="0"/>
        <w:widowControl w:val="0"/>
        <w:kinsoku/>
        <w:wordWrap/>
        <w:overflowPunct w:val="0"/>
        <w:topLinePunct w:val="0"/>
        <w:autoSpaceDE/>
        <w:autoSpaceDN/>
        <w:bidi w:val="0"/>
        <w:adjustRightInd/>
        <w:snapToGrid/>
        <w:spacing w:line="360" w:lineRule="auto"/>
        <w:ind w:left="0" w:leftChars="0" w:right="0" w:firstLine="560" w:firstLineChars="200"/>
        <w:jc w:val="both"/>
        <w:textAlignment w:val="auto"/>
        <w:outlineLvl w:val="9"/>
        <w:rPr>
          <w:rFonts w:hint="eastAsia"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本项目依据《山西省汾河中上游山水林田湖草生态保护修复工程试点实施方案（2018-2020年）》、《山西省汾河中上游山水林田湖草生态保护修复工程试点（忻州）区实施方案（2018-2020年）》、《宁武县山水林田湖草生态保护修复工程试点项目恢河干支流河道生态治理工程可行性研究报告》及项目初步设计报告开展工作，项目立项程序规范、依据充分。项目按照建设规模设置了绩效目标，通过可衡量的指标值予以体现。</w:t>
      </w:r>
    </w:p>
    <w:p>
      <w:pPr>
        <w:keepNext w:val="0"/>
        <w:keepLines w:val="0"/>
        <w:pageBreakBefore w:val="0"/>
        <w:widowControl w:val="0"/>
        <w:numPr>
          <w:ilvl w:val="0"/>
          <w:numId w:val="0"/>
        </w:numPr>
        <w:tabs>
          <w:tab w:val="left" w:pos="1574"/>
        </w:tabs>
        <w:kinsoku/>
        <w:wordWrap/>
        <w:overflowPunct w:val="0"/>
        <w:topLinePunct w:val="0"/>
        <w:autoSpaceDE/>
        <w:autoSpaceDN/>
        <w:bidi w:val="0"/>
        <w:adjustRightInd/>
        <w:snapToGrid/>
        <w:spacing w:line="360" w:lineRule="auto"/>
        <w:ind w:leftChars="0" w:right="0" w:rightChars="0" w:firstLine="562" w:firstLineChars="200"/>
        <w:jc w:val="both"/>
        <w:textAlignment w:val="auto"/>
        <w:outlineLvl w:val="2"/>
        <w:rPr>
          <w:rFonts w:hint="eastAsia" w:ascii="仿宋_GB2312" w:hAnsi="仿宋_GB2312" w:eastAsia="仿宋_GB2312" w:cs="仿宋_GB2312"/>
          <w:b/>
          <w:bCs/>
          <w:color w:val="auto"/>
          <w:kern w:val="2"/>
          <w:sz w:val="28"/>
          <w:szCs w:val="28"/>
          <w:u w:val="none"/>
          <w:lang w:val="en-US" w:eastAsia="zh-CN" w:bidi="ar-SA"/>
        </w:rPr>
      </w:pPr>
      <w:r>
        <w:rPr>
          <w:rFonts w:hint="eastAsia" w:ascii="仿宋_GB2312" w:hAnsi="仿宋_GB2312" w:eastAsia="仿宋_GB2312" w:cs="仿宋_GB2312"/>
          <w:b/>
          <w:bCs/>
          <w:color w:val="auto"/>
          <w:kern w:val="2"/>
          <w:sz w:val="28"/>
          <w:szCs w:val="28"/>
          <w:u w:val="none"/>
          <w:lang w:val="en-US" w:eastAsia="zh-CN" w:bidi="ar-SA"/>
        </w:rPr>
        <w:t>2.过程指标</w:t>
      </w:r>
    </w:p>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ind w:leftChars="0" w:firstLine="560" w:firstLineChars="200"/>
        <w:jc w:val="both"/>
        <w:textAlignment w:val="auto"/>
        <w:rPr>
          <w:rFonts w:hint="eastAsia" w:ascii="仿宋_GB2312" w:hAnsi="仿宋_GB2312" w:eastAsia="仿宋_GB2312" w:cs="仿宋_GB2312"/>
          <w:color w:val="auto"/>
          <w:kern w:val="2"/>
          <w:sz w:val="28"/>
          <w:szCs w:val="28"/>
          <w:u w:val="none"/>
          <w:lang w:val="en-US" w:eastAsia="zh-CN" w:bidi="zh-CN"/>
        </w:rPr>
      </w:pPr>
      <w:r>
        <w:rPr>
          <w:rFonts w:hint="eastAsia" w:ascii="仿宋_GB2312" w:hAnsi="仿宋_GB2312" w:eastAsia="仿宋_GB2312" w:cs="仿宋_GB2312"/>
          <w:color w:val="auto"/>
          <w:kern w:val="2"/>
          <w:sz w:val="28"/>
          <w:szCs w:val="28"/>
          <w:u w:val="none"/>
          <w:lang w:val="en-US" w:eastAsia="zh-CN" w:bidi="zh-CN"/>
        </w:rPr>
        <w:t>项目管理制度健全，制度执行有效，项目建设过程中，施工单位按照项目设计批复要求进行施工，监理单位、宁武县水利水保局领导小组对项目整体进行监督管理。项目专项资金预算执行率高达100%，资金使用合规、层层审批、专款专用。但是由于项目未等到初步设计批复就开始施工，建设流程有待规范，解决项目突发性问题或困难的方式方法需要加强提高。</w:t>
      </w:r>
    </w:p>
    <w:p>
      <w:pPr>
        <w:keepNext w:val="0"/>
        <w:keepLines w:val="0"/>
        <w:pageBreakBefore w:val="0"/>
        <w:widowControl w:val="0"/>
        <w:numPr>
          <w:ilvl w:val="0"/>
          <w:numId w:val="0"/>
        </w:numPr>
        <w:tabs>
          <w:tab w:val="left" w:pos="1574"/>
        </w:tabs>
        <w:kinsoku/>
        <w:wordWrap/>
        <w:overflowPunct w:val="0"/>
        <w:topLinePunct w:val="0"/>
        <w:autoSpaceDE/>
        <w:autoSpaceDN/>
        <w:bidi w:val="0"/>
        <w:adjustRightInd/>
        <w:snapToGrid/>
        <w:spacing w:line="360" w:lineRule="auto"/>
        <w:ind w:leftChars="0" w:right="0" w:rightChars="0" w:firstLine="562" w:firstLineChars="200"/>
        <w:jc w:val="both"/>
        <w:textAlignment w:val="auto"/>
        <w:outlineLvl w:val="2"/>
        <w:rPr>
          <w:rFonts w:hint="eastAsia" w:ascii="仿宋_GB2312" w:hAnsi="仿宋_GB2312" w:eastAsia="仿宋_GB2312" w:cs="仿宋_GB2312"/>
          <w:b/>
          <w:bCs/>
          <w:color w:val="auto"/>
          <w:kern w:val="2"/>
          <w:sz w:val="28"/>
          <w:szCs w:val="28"/>
          <w:u w:val="none"/>
          <w:lang w:val="en-US" w:eastAsia="zh-CN" w:bidi="ar-SA"/>
        </w:rPr>
      </w:pPr>
      <w:r>
        <w:rPr>
          <w:rFonts w:hint="eastAsia" w:ascii="仿宋_GB2312" w:hAnsi="仿宋_GB2312" w:eastAsia="仿宋_GB2312" w:cs="仿宋_GB2312"/>
          <w:b/>
          <w:bCs/>
          <w:color w:val="auto"/>
          <w:kern w:val="2"/>
          <w:sz w:val="28"/>
          <w:szCs w:val="28"/>
          <w:u w:val="none"/>
          <w:lang w:val="en-US" w:eastAsia="zh-CN" w:bidi="ar-SA"/>
        </w:rPr>
        <w:t>3.产出指标</w:t>
      </w:r>
    </w:p>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ind w:leftChars="0" w:firstLine="560" w:firstLineChars="200"/>
        <w:jc w:val="both"/>
        <w:textAlignment w:val="auto"/>
        <w:rPr>
          <w:rFonts w:hint="eastAsia" w:ascii="仿宋_GB2312" w:hAnsi="仿宋_GB2312" w:eastAsia="仿宋_GB2312" w:cs="仿宋_GB2312"/>
          <w:color w:val="auto"/>
          <w:kern w:val="2"/>
          <w:sz w:val="28"/>
          <w:szCs w:val="28"/>
          <w:u w:val="none"/>
          <w:lang w:val="en-US" w:eastAsia="zh-CN" w:bidi="zh-CN"/>
        </w:rPr>
      </w:pPr>
      <w:r>
        <w:rPr>
          <w:rFonts w:hint="eastAsia" w:ascii="仿宋_GB2312" w:hAnsi="仿宋_GB2312" w:eastAsia="仿宋_GB2312" w:cs="仿宋_GB2312"/>
          <w:color w:val="auto"/>
          <w:kern w:val="2"/>
          <w:sz w:val="28"/>
          <w:szCs w:val="28"/>
          <w:u w:val="none"/>
          <w:lang w:val="en-US" w:eastAsia="zh-CN" w:bidi="zh-CN"/>
        </w:rPr>
        <w:t>由于项目部分审批手续较晚，原材料供应不足等原因，项目整体建设进度滞后，截至2021年7月，项目未完工，仍在建设期间，工程已完成生态种植林建设任务，但水涵养区建设任务因施工区域发生调整，需等批复手续通过后施工，项目整体完工进度占总施工规模的14.32%。</w:t>
      </w:r>
    </w:p>
    <w:p>
      <w:pPr>
        <w:keepNext w:val="0"/>
        <w:keepLines w:val="0"/>
        <w:pageBreakBefore w:val="0"/>
        <w:widowControl w:val="0"/>
        <w:numPr>
          <w:ilvl w:val="0"/>
          <w:numId w:val="0"/>
        </w:numPr>
        <w:tabs>
          <w:tab w:val="left" w:pos="1574"/>
        </w:tabs>
        <w:kinsoku/>
        <w:wordWrap/>
        <w:overflowPunct w:val="0"/>
        <w:topLinePunct w:val="0"/>
        <w:autoSpaceDE/>
        <w:autoSpaceDN/>
        <w:bidi w:val="0"/>
        <w:adjustRightInd/>
        <w:snapToGrid/>
        <w:spacing w:line="360" w:lineRule="auto"/>
        <w:ind w:leftChars="0" w:right="0" w:rightChars="0" w:firstLine="562" w:firstLineChars="200"/>
        <w:jc w:val="both"/>
        <w:textAlignment w:val="auto"/>
        <w:outlineLvl w:val="2"/>
        <w:rPr>
          <w:rFonts w:hint="eastAsia" w:ascii="仿宋_GB2312" w:hAnsi="仿宋_GB2312" w:eastAsia="仿宋_GB2312" w:cs="仿宋_GB2312"/>
          <w:b/>
          <w:bCs/>
          <w:color w:val="auto"/>
          <w:kern w:val="2"/>
          <w:sz w:val="28"/>
          <w:szCs w:val="28"/>
          <w:u w:val="none"/>
          <w:lang w:val="en-US" w:eastAsia="zh-CN" w:bidi="ar-SA"/>
        </w:rPr>
      </w:pPr>
      <w:r>
        <w:rPr>
          <w:rFonts w:hint="eastAsia" w:ascii="仿宋_GB2312" w:hAnsi="仿宋_GB2312" w:eastAsia="仿宋_GB2312" w:cs="仿宋_GB2312"/>
          <w:b/>
          <w:bCs/>
          <w:color w:val="auto"/>
          <w:kern w:val="2"/>
          <w:sz w:val="28"/>
          <w:szCs w:val="28"/>
          <w:u w:val="none"/>
          <w:lang w:val="en-US" w:eastAsia="zh-CN" w:bidi="ar-SA"/>
        </w:rPr>
        <w:t>4.效益指标</w:t>
      </w:r>
    </w:p>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ind w:leftChars="0" w:firstLine="560" w:firstLineChars="200"/>
        <w:jc w:val="both"/>
        <w:textAlignment w:val="auto"/>
        <w:outlineLvl w:val="9"/>
        <w:rPr>
          <w:rFonts w:hint="eastAsia" w:ascii="仿宋_GB2312" w:hAnsi="仿宋_GB2312" w:eastAsia="仿宋_GB2312" w:cs="仿宋_GB2312"/>
          <w:color w:val="auto"/>
          <w:kern w:val="2"/>
          <w:sz w:val="28"/>
          <w:szCs w:val="28"/>
          <w:u w:val="none"/>
          <w:lang w:val="en-US" w:eastAsia="zh-CN" w:bidi="zh-CN"/>
        </w:rPr>
      </w:pPr>
      <w:r>
        <w:rPr>
          <w:rFonts w:hint="eastAsia" w:ascii="仿宋_GB2312" w:hAnsi="仿宋_GB2312" w:eastAsia="仿宋_GB2312" w:cs="仿宋_GB2312"/>
          <w:color w:val="auto"/>
          <w:kern w:val="2"/>
          <w:sz w:val="28"/>
          <w:szCs w:val="28"/>
          <w:u w:val="none"/>
          <w:lang w:val="en-US" w:eastAsia="zh-CN" w:bidi="zh-CN"/>
        </w:rPr>
        <w:t>由于项目仍在建设期，项目实际产生的效益与预期效益存在差异，项目主要的效益为：通过生态林及水生植物、地被植物等栽种，提高恢河干流及支流林草覆盖面积和水源涵养面积，保持了各项目建设区域水土，降低了水土流失面积，改善了恢河干流及支流的水源水质；同时改善建设区域生态环境，提高人居环境质量，提升县城生态形象。</w:t>
      </w:r>
    </w:p>
    <w:p>
      <w:pPr>
        <w:pStyle w:val="11"/>
        <w:keepNext w:val="0"/>
        <w:keepLines w:val="0"/>
        <w:pageBreakBefore w:val="0"/>
        <w:widowControl/>
        <w:suppressLineNumbers w:val="0"/>
        <w:kinsoku/>
        <w:wordWrap/>
        <w:overflowPunct w:val="0"/>
        <w:topLinePunct w:val="0"/>
        <w:autoSpaceDE/>
        <w:autoSpaceDN/>
        <w:bidi w:val="0"/>
        <w:adjustRightInd/>
        <w:snapToGrid/>
        <w:spacing w:beforeAutospacing="0" w:afterAutospacing="0" w:line="360" w:lineRule="auto"/>
        <w:ind w:left="0" w:firstLine="560" w:firstLineChars="200"/>
        <w:jc w:val="left"/>
        <w:textAlignment w:val="auto"/>
        <w:outlineLvl w:val="0"/>
        <w:rPr>
          <w:rFonts w:hint="eastAsia" w:ascii="黑体" w:hAnsi="黑体" w:eastAsia="黑体" w:cs="黑体"/>
          <w:i w:val="0"/>
          <w:iCs w:val="0"/>
          <w:caps w:val="0"/>
          <w:color w:val="auto"/>
          <w:spacing w:val="0"/>
          <w:sz w:val="28"/>
          <w:szCs w:val="27"/>
          <w:highlight w:val="none"/>
          <w:u w:val="none"/>
          <w:lang w:val="en-US" w:eastAsia="zh-CN"/>
        </w:rPr>
      </w:pPr>
      <w:bookmarkStart w:id="28" w:name="_Toc5683"/>
      <w:r>
        <w:rPr>
          <w:rFonts w:hint="eastAsia" w:ascii="黑体" w:hAnsi="黑体" w:eastAsia="黑体" w:cs="黑体"/>
          <w:i w:val="0"/>
          <w:iCs w:val="0"/>
          <w:caps w:val="0"/>
          <w:color w:val="auto"/>
          <w:spacing w:val="0"/>
          <w:sz w:val="28"/>
          <w:szCs w:val="27"/>
          <w:highlight w:val="none"/>
          <w:u w:val="none"/>
          <w:lang w:val="en-US" w:eastAsia="zh-Hans"/>
        </w:rPr>
        <w:t>四</w:t>
      </w:r>
      <w:r>
        <w:rPr>
          <w:rFonts w:hint="eastAsia" w:ascii="黑体" w:hAnsi="黑体" w:eastAsia="黑体" w:cs="黑体"/>
          <w:i w:val="0"/>
          <w:iCs w:val="0"/>
          <w:caps w:val="0"/>
          <w:color w:val="auto"/>
          <w:spacing w:val="0"/>
          <w:sz w:val="28"/>
          <w:szCs w:val="27"/>
          <w:highlight w:val="none"/>
          <w:u w:val="none"/>
          <w:lang w:val="en-US" w:eastAsia="zh-CN"/>
        </w:rPr>
        <w:t>、存在的问题</w:t>
      </w:r>
      <w:bookmarkEnd w:id="28"/>
    </w:p>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ind w:leftChars="0" w:firstLine="560" w:firstLineChars="200"/>
        <w:jc w:val="both"/>
        <w:textAlignment w:val="auto"/>
        <w:outlineLvl w:val="9"/>
        <w:rPr>
          <w:rFonts w:hint="eastAsia" w:ascii="仿宋_GB2312" w:hAnsi="仿宋_GB2312" w:eastAsia="仿宋_GB2312" w:cs="仿宋_GB2312"/>
          <w:b w:val="0"/>
          <w:bCs w:val="0"/>
          <w:color w:val="auto"/>
          <w:kern w:val="2"/>
          <w:sz w:val="28"/>
          <w:szCs w:val="28"/>
          <w:u w:val="none"/>
          <w:lang w:val="en-US" w:eastAsia="zh-CN" w:bidi="zh-CN"/>
        </w:rPr>
      </w:pPr>
      <w:r>
        <w:rPr>
          <w:rFonts w:hint="eastAsia" w:ascii="仿宋_GB2312" w:hAnsi="仿宋_GB2312" w:eastAsia="仿宋_GB2312" w:cs="仿宋_GB2312"/>
          <w:b w:val="0"/>
          <w:bCs w:val="0"/>
          <w:color w:val="auto"/>
          <w:kern w:val="2"/>
          <w:sz w:val="28"/>
          <w:szCs w:val="28"/>
          <w:u w:val="none"/>
          <w:lang w:val="en-US" w:eastAsia="zh-CN" w:bidi="zh-CN"/>
        </w:rPr>
        <w:t>根据对项目资料梳理及现场核查，恢河河道水质改善治理工程存在的主要问题如下：</w:t>
      </w:r>
    </w:p>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ind w:leftChars="0" w:firstLine="560" w:firstLineChars="200"/>
        <w:jc w:val="both"/>
        <w:textAlignment w:val="auto"/>
        <w:outlineLvl w:val="1"/>
        <w:rPr>
          <w:rFonts w:hint="eastAsia" w:ascii="楷体_GB2312" w:hAnsi="楷体_GB2312" w:eastAsia="楷体_GB2312" w:cs="楷体_GB2312"/>
          <w:b w:val="0"/>
          <w:bCs w:val="0"/>
          <w:color w:val="auto"/>
          <w:kern w:val="2"/>
          <w:sz w:val="28"/>
          <w:szCs w:val="28"/>
          <w:u w:val="none"/>
          <w:lang w:val="en-US" w:eastAsia="zh-CN" w:bidi="zh-CN"/>
        </w:rPr>
      </w:pPr>
      <w:bookmarkStart w:id="29" w:name="_Toc29698"/>
      <w:bookmarkStart w:id="30" w:name="_Toc17517_WPSOffice_Level2"/>
      <w:r>
        <w:rPr>
          <w:rFonts w:hint="eastAsia" w:ascii="楷体_GB2312" w:hAnsi="楷体_GB2312" w:eastAsia="楷体_GB2312" w:cs="楷体_GB2312"/>
          <w:b w:val="0"/>
          <w:bCs w:val="0"/>
          <w:color w:val="auto"/>
          <w:kern w:val="2"/>
          <w:sz w:val="28"/>
          <w:szCs w:val="28"/>
          <w:u w:val="none"/>
          <w:lang w:val="en-US" w:eastAsia="zh-CN" w:bidi="zh-CN"/>
        </w:rPr>
        <w:t>（一）项目整体实施进度滞后</w:t>
      </w:r>
      <w:bookmarkEnd w:id="29"/>
      <w:bookmarkEnd w:id="30"/>
    </w:p>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ind w:leftChars="0" w:firstLine="560" w:firstLineChars="200"/>
        <w:jc w:val="both"/>
        <w:textAlignment w:val="auto"/>
        <w:outlineLvl w:val="9"/>
        <w:rPr>
          <w:rFonts w:hint="eastAsia" w:ascii="仿宋_GB2312" w:hAnsi="仿宋_GB2312" w:eastAsia="仿宋_GB2312" w:cs="仿宋_GB2312"/>
          <w:b w:val="0"/>
          <w:bCs w:val="0"/>
          <w:color w:val="auto"/>
          <w:kern w:val="2"/>
          <w:sz w:val="28"/>
          <w:szCs w:val="28"/>
          <w:u w:val="none"/>
          <w:lang w:val="en-US" w:eastAsia="zh-CN" w:bidi="zh-CN"/>
        </w:rPr>
      </w:pPr>
      <w:r>
        <w:rPr>
          <w:rFonts w:hint="eastAsia" w:ascii="仿宋_GB2312" w:hAnsi="仿宋_GB2312" w:eastAsia="仿宋_GB2312" w:cs="仿宋_GB2312"/>
          <w:b w:val="0"/>
          <w:bCs w:val="0"/>
          <w:color w:val="auto"/>
          <w:kern w:val="2"/>
          <w:sz w:val="28"/>
          <w:szCs w:val="28"/>
          <w:u w:val="none"/>
          <w:lang w:val="en-US" w:eastAsia="zh-CN" w:bidi="zh-CN"/>
        </w:rPr>
        <w:t>评价工作中，项目实际建设实施进度滞后，影响项目实施进度的原因主要有以下几点：</w:t>
      </w:r>
    </w:p>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ind w:leftChars="0" w:firstLine="562" w:firstLineChars="200"/>
        <w:jc w:val="both"/>
        <w:textAlignment w:val="auto"/>
        <w:outlineLvl w:val="9"/>
        <w:rPr>
          <w:rFonts w:hint="eastAsia" w:ascii="仿宋_GB2312" w:hAnsi="仿宋_GB2312" w:eastAsia="仿宋_GB2312" w:cs="仿宋_GB2312"/>
          <w:b w:val="0"/>
          <w:bCs w:val="0"/>
          <w:color w:val="auto"/>
          <w:kern w:val="2"/>
          <w:sz w:val="28"/>
          <w:szCs w:val="28"/>
          <w:u w:val="none"/>
          <w:lang w:val="en-US" w:eastAsia="zh-CN" w:bidi="zh-CN"/>
        </w:rPr>
      </w:pPr>
      <w:r>
        <w:rPr>
          <w:rFonts w:hint="eastAsia" w:ascii="仿宋_GB2312" w:hAnsi="仿宋_GB2312" w:eastAsia="仿宋_GB2312" w:cs="仿宋_GB2312"/>
          <w:b/>
          <w:bCs/>
          <w:color w:val="auto"/>
          <w:kern w:val="2"/>
          <w:sz w:val="28"/>
          <w:szCs w:val="28"/>
          <w:u w:val="none"/>
          <w:lang w:val="en-US" w:eastAsia="zh-CN" w:bidi="zh-CN"/>
        </w:rPr>
        <w:t>1.项目实施流程不规范。</w:t>
      </w:r>
      <w:r>
        <w:rPr>
          <w:rFonts w:hint="eastAsia" w:ascii="仿宋_GB2312" w:hAnsi="仿宋_GB2312" w:eastAsia="仿宋_GB2312" w:cs="仿宋_GB2312"/>
          <w:b w:val="0"/>
          <w:bCs w:val="0"/>
          <w:color w:val="auto"/>
          <w:kern w:val="2"/>
          <w:sz w:val="28"/>
          <w:szCs w:val="28"/>
          <w:u w:val="none"/>
          <w:lang w:val="en-US" w:eastAsia="zh-CN" w:bidi="zh-CN"/>
        </w:rPr>
        <w:t>由于项目实施流程不规范，考虑到项目建设规模及资金预算可能存在调整变更，因此2020年在短暂施工后，需等待项目初步设计批复通过后才能继续组织施工。</w:t>
      </w:r>
    </w:p>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ind w:leftChars="0" w:firstLine="562" w:firstLineChars="200"/>
        <w:jc w:val="both"/>
        <w:textAlignment w:val="auto"/>
        <w:outlineLvl w:val="9"/>
        <w:rPr>
          <w:rFonts w:hint="eastAsia" w:ascii="仿宋_GB2312" w:hAnsi="仿宋_GB2312" w:eastAsia="仿宋_GB2312" w:cs="仿宋_GB2312"/>
          <w:b w:val="0"/>
          <w:bCs w:val="0"/>
          <w:color w:val="auto"/>
          <w:kern w:val="2"/>
          <w:sz w:val="28"/>
          <w:szCs w:val="28"/>
          <w:u w:val="none"/>
          <w:lang w:val="en-US" w:eastAsia="zh-CN" w:bidi="zh-CN"/>
        </w:rPr>
      </w:pPr>
      <w:r>
        <w:rPr>
          <w:rFonts w:hint="eastAsia" w:ascii="仿宋_GB2312" w:hAnsi="仿宋_GB2312" w:eastAsia="仿宋_GB2312" w:cs="仿宋_GB2312"/>
          <w:b/>
          <w:bCs/>
          <w:color w:val="auto"/>
          <w:kern w:val="2"/>
          <w:sz w:val="28"/>
          <w:szCs w:val="28"/>
          <w:u w:val="none"/>
          <w:lang w:val="en-US" w:eastAsia="zh-CN" w:bidi="zh-CN"/>
        </w:rPr>
        <w:t>2.当地气候影响。</w:t>
      </w:r>
      <w:r>
        <w:rPr>
          <w:rFonts w:hint="eastAsia" w:ascii="仿宋_GB2312" w:hAnsi="仿宋_GB2312" w:eastAsia="仿宋_GB2312" w:cs="仿宋_GB2312"/>
          <w:b w:val="0"/>
          <w:bCs w:val="0"/>
          <w:color w:val="auto"/>
          <w:kern w:val="2"/>
          <w:sz w:val="28"/>
          <w:szCs w:val="28"/>
          <w:u w:val="none"/>
          <w:lang w:val="en-US" w:eastAsia="zh-CN" w:bidi="zh-CN"/>
        </w:rPr>
        <w:t>项目首次开工于2020年9月中旬，在短暂施工后，宁武县进入低温霜冻期，由于天气寒冷，影响植物成活，栽种工作无法进行，无法继续组织施工。</w:t>
      </w:r>
    </w:p>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ind w:leftChars="0" w:firstLine="562" w:firstLineChars="200"/>
        <w:jc w:val="both"/>
        <w:textAlignment w:val="auto"/>
        <w:outlineLvl w:val="9"/>
        <w:rPr>
          <w:rFonts w:hint="eastAsia" w:ascii="仿宋_GB2312" w:hAnsi="仿宋_GB2312" w:eastAsia="仿宋_GB2312" w:cs="仿宋_GB2312"/>
          <w:b w:val="0"/>
          <w:bCs w:val="0"/>
          <w:color w:val="auto"/>
          <w:kern w:val="2"/>
          <w:sz w:val="28"/>
          <w:szCs w:val="28"/>
          <w:u w:val="none"/>
          <w:lang w:val="en-US" w:eastAsia="zh-CN" w:bidi="zh-CN"/>
        </w:rPr>
      </w:pPr>
      <w:r>
        <w:rPr>
          <w:rFonts w:hint="eastAsia" w:ascii="仿宋_GB2312" w:hAnsi="仿宋_GB2312" w:eastAsia="仿宋_GB2312" w:cs="仿宋_GB2312"/>
          <w:b/>
          <w:bCs/>
          <w:color w:val="auto"/>
          <w:kern w:val="2"/>
          <w:sz w:val="28"/>
          <w:szCs w:val="28"/>
          <w:u w:val="none"/>
          <w:lang w:val="en-US" w:eastAsia="zh-CN" w:bidi="zh-CN"/>
        </w:rPr>
        <w:t>3.变更批复手续不全。</w:t>
      </w:r>
      <w:r>
        <w:rPr>
          <w:rFonts w:hint="eastAsia" w:ascii="仿宋_GB2312" w:hAnsi="仿宋_GB2312" w:eastAsia="仿宋_GB2312" w:cs="仿宋_GB2312"/>
          <w:b w:val="0"/>
          <w:bCs w:val="0"/>
          <w:color w:val="auto"/>
          <w:kern w:val="2"/>
          <w:sz w:val="28"/>
          <w:szCs w:val="28"/>
          <w:u w:val="none"/>
          <w:lang w:val="en-US" w:eastAsia="zh-CN" w:bidi="zh-CN"/>
        </w:rPr>
        <w:t>本项目水生植物由于栽种地点发生变更需调整施工地点，但截至2021年7月，变更未取得批复，导致项目延期。</w:t>
      </w:r>
    </w:p>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ind w:leftChars="0" w:firstLine="560" w:firstLineChars="200"/>
        <w:jc w:val="both"/>
        <w:textAlignment w:val="auto"/>
        <w:outlineLvl w:val="1"/>
        <w:rPr>
          <w:rFonts w:hint="eastAsia" w:ascii="楷体_GB2312" w:hAnsi="楷体_GB2312" w:eastAsia="楷体_GB2312" w:cs="楷体_GB2312"/>
          <w:b w:val="0"/>
          <w:bCs w:val="0"/>
          <w:color w:val="auto"/>
          <w:kern w:val="2"/>
          <w:sz w:val="28"/>
          <w:szCs w:val="28"/>
          <w:u w:val="none"/>
          <w:lang w:val="en-US" w:eastAsia="zh-CN" w:bidi="zh-CN"/>
        </w:rPr>
      </w:pPr>
      <w:bookmarkStart w:id="31" w:name="_Toc1776"/>
      <w:bookmarkStart w:id="32" w:name="_Toc9538_WPSOffice_Level2"/>
      <w:r>
        <w:rPr>
          <w:rFonts w:hint="eastAsia" w:ascii="楷体_GB2312" w:hAnsi="楷体_GB2312" w:eastAsia="楷体_GB2312" w:cs="楷体_GB2312"/>
          <w:b w:val="0"/>
          <w:bCs w:val="0"/>
          <w:color w:val="auto"/>
          <w:kern w:val="2"/>
          <w:sz w:val="28"/>
          <w:szCs w:val="28"/>
          <w:u w:val="none"/>
          <w:lang w:val="en-US" w:eastAsia="zh-CN" w:bidi="zh-CN"/>
        </w:rPr>
        <w:t>（二）初步设计部分内容未结合实际</w:t>
      </w:r>
      <w:bookmarkEnd w:id="31"/>
      <w:bookmarkEnd w:id="32"/>
    </w:p>
    <w:p>
      <w:pPr>
        <w:keepNext w:val="0"/>
        <w:keepLines w:val="0"/>
        <w:pageBreakBefore w:val="0"/>
        <w:widowControl w:val="0"/>
        <w:kinsoku/>
        <w:wordWrap/>
        <w:overflowPunct w:val="0"/>
        <w:topLinePunct w:val="0"/>
        <w:autoSpaceDE/>
        <w:autoSpaceDN/>
        <w:bidi w:val="0"/>
        <w:adjustRightInd/>
        <w:snapToGrid/>
        <w:spacing w:line="360" w:lineRule="auto"/>
        <w:ind w:left="0" w:leftChars="0" w:right="0" w:firstLine="562" w:firstLineChars="200"/>
        <w:jc w:val="both"/>
        <w:textAlignment w:val="auto"/>
        <w:outlineLvl w:val="9"/>
        <w:rPr>
          <w:rFonts w:hint="eastAsia" w:ascii="仿宋_GB2312" w:hAnsi="仿宋_GB2312" w:eastAsia="仿宋_GB2312" w:cs="仿宋_GB2312"/>
          <w:b w:val="0"/>
          <w:bCs w:val="0"/>
          <w:color w:val="auto"/>
          <w:sz w:val="28"/>
          <w:szCs w:val="28"/>
          <w:u w:val="none"/>
          <w:lang w:val="en-US" w:eastAsia="zh-CN"/>
        </w:rPr>
      </w:pPr>
      <w:r>
        <w:rPr>
          <w:rFonts w:hint="eastAsia" w:ascii="仿宋_GB2312" w:hAnsi="仿宋_GB2312" w:eastAsia="仿宋_GB2312" w:cs="仿宋_GB2312"/>
          <w:b/>
          <w:bCs/>
          <w:color w:val="auto"/>
          <w:sz w:val="28"/>
          <w:szCs w:val="28"/>
          <w:u w:val="none"/>
          <w:lang w:val="en-US" w:eastAsia="zh-CN"/>
        </w:rPr>
        <w:t>1.建设工期。</w:t>
      </w:r>
      <w:r>
        <w:rPr>
          <w:rFonts w:hint="eastAsia" w:ascii="仿宋_GB2312" w:hAnsi="仿宋_GB2312" w:eastAsia="仿宋_GB2312" w:cs="仿宋_GB2312"/>
          <w:b w:val="0"/>
          <w:bCs w:val="0"/>
          <w:color w:val="auto"/>
          <w:sz w:val="28"/>
          <w:szCs w:val="28"/>
          <w:u w:val="none"/>
          <w:lang w:val="en-US" w:eastAsia="zh-CN"/>
        </w:rPr>
        <w:t>通过对项目资料核查，项目总承包合同和初步设计报告中，项目建设总工期共4个月，其中，勘察设计期限1个月，主体工程建设期限4个月。项目实际于2020年9月中旬首次开工，马上进入宁武县霜冻期，且项目受其他因素影响，一度处于停工状态，建设工期仅4个月未考虑当地实际气候和其他因素。</w:t>
      </w:r>
    </w:p>
    <w:p>
      <w:pPr>
        <w:keepNext w:val="0"/>
        <w:keepLines w:val="0"/>
        <w:pageBreakBefore w:val="0"/>
        <w:widowControl w:val="0"/>
        <w:kinsoku/>
        <w:wordWrap/>
        <w:overflowPunct w:val="0"/>
        <w:topLinePunct w:val="0"/>
        <w:autoSpaceDE/>
        <w:autoSpaceDN/>
        <w:bidi w:val="0"/>
        <w:adjustRightInd/>
        <w:snapToGrid/>
        <w:spacing w:line="360" w:lineRule="auto"/>
        <w:ind w:leftChars="0" w:firstLine="562" w:firstLineChars="200"/>
        <w:jc w:val="both"/>
        <w:textAlignment w:val="auto"/>
        <w:outlineLvl w:val="9"/>
        <w:rPr>
          <w:rFonts w:hint="eastAsia" w:ascii="黑体" w:hAnsi="黑体" w:eastAsia="黑体" w:cs="黑体"/>
          <w:i w:val="0"/>
          <w:iCs w:val="0"/>
          <w:caps w:val="0"/>
          <w:color w:val="auto"/>
          <w:spacing w:val="0"/>
          <w:sz w:val="28"/>
          <w:szCs w:val="27"/>
          <w:highlight w:val="none"/>
          <w:u w:val="none"/>
          <w:lang w:val="en-US" w:eastAsia="zh-CN"/>
        </w:rPr>
      </w:pPr>
      <w:r>
        <w:rPr>
          <w:rFonts w:hint="eastAsia" w:ascii="仿宋_GB2312" w:hAnsi="仿宋_GB2312" w:eastAsia="仿宋_GB2312" w:cs="仿宋_GB2312"/>
          <w:b/>
          <w:bCs/>
          <w:color w:val="auto"/>
          <w:kern w:val="2"/>
          <w:sz w:val="28"/>
          <w:szCs w:val="28"/>
          <w:u w:val="none"/>
          <w:lang w:val="en-US" w:eastAsia="zh-CN" w:bidi="zh-CN"/>
        </w:rPr>
        <w:t>2.水生植物。</w:t>
      </w:r>
      <w:r>
        <w:rPr>
          <w:rFonts w:hint="eastAsia" w:ascii="仿宋_GB2312" w:hAnsi="仿宋_GB2312" w:eastAsia="仿宋_GB2312" w:cs="仿宋_GB2312"/>
          <w:b w:val="0"/>
          <w:bCs w:val="0"/>
          <w:color w:val="auto"/>
          <w:kern w:val="2"/>
          <w:sz w:val="28"/>
          <w:szCs w:val="28"/>
          <w:u w:val="none"/>
          <w:lang w:val="en-US" w:eastAsia="zh-CN" w:bidi="zh-CN"/>
        </w:rPr>
        <w:t>本项目在河道栽种大面积水生植物以提高涵养水源的能力，净化恢河水质。据了解，宁武县由于气候原因，汛期短时强降雨、大风等天气较为频繁。在河道栽种水生植物是否能够抗住山洪冲刷存在很大的不确定性，若突发较大的山洪，很可能损毁已栽种的水生植物，造成项目资金浪费。</w:t>
      </w:r>
    </w:p>
    <w:p>
      <w:pPr>
        <w:pStyle w:val="11"/>
        <w:keepNext w:val="0"/>
        <w:keepLines w:val="0"/>
        <w:pageBreakBefore w:val="0"/>
        <w:widowControl/>
        <w:suppressLineNumbers w:val="0"/>
        <w:kinsoku/>
        <w:wordWrap/>
        <w:overflowPunct w:val="0"/>
        <w:topLinePunct w:val="0"/>
        <w:autoSpaceDE/>
        <w:autoSpaceDN/>
        <w:bidi w:val="0"/>
        <w:adjustRightInd/>
        <w:snapToGrid/>
        <w:spacing w:beforeAutospacing="0" w:afterAutospacing="0" w:line="360" w:lineRule="auto"/>
        <w:ind w:left="0" w:firstLine="560" w:firstLineChars="200"/>
        <w:jc w:val="left"/>
        <w:textAlignment w:val="auto"/>
        <w:outlineLvl w:val="0"/>
        <w:rPr>
          <w:rFonts w:hint="eastAsia" w:ascii="黑体" w:hAnsi="黑体" w:eastAsia="黑体" w:cs="黑体"/>
          <w:i w:val="0"/>
          <w:iCs w:val="0"/>
          <w:caps w:val="0"/>
          <w:color w:val="auto"/>
          <w:spacing w:val="0"/>
          <w:sz w:val="28"/>
          <w:szCs w:val="27"/>
          <w:highlight w:val="none"/>
          <w:u w:val="none"/>
          <w:lang w:val="en-US" w:eastAsia="zh-CN"/>
        </w:rPr>
      </w:pPr>
      <w:bookmarkStart w:id="33" w:name="_Toc5194"/>
      <w:r>
        <w:rPr>
          <w:rFonts w:hint="eastAsia" w:ascii="黑体" w:hAnsi="黑体" w:eastAsia="黑体" w:cs="黑体"/>
          <w:i w:val="0"/>
          <w:iCs w:val="0"/>
          <w:caps w:val="0"/>
          <w:color w:val="auto"/>
          <w:spacing w:val="0"/>
          <w:sz w:val="28"/>
          <w:szCs w:val="27"/>
          <w:highlight w:val="none"/>
          <w:u w:val="none"/>
          <w:lang w:val="en-US" w:eastAsia="zh-Hans"/>
        </w:rPr>
        <w:t>五</w:t>
      </w:r>
      <w:r>
        <w:rPr>
          <w:rFonts w:hint="eastAsia" w:ascii="黑体" w:hAnsi="黑体" w:eastAsia="黑体" w:cs="黑体"/>
          <w:i w:val="0"/>
          <w:iCs w:val="0"/>
          <w:caps w:val="0"/>
          <w:color w:val="auto"/>
          <w:spacing w:val="0"/>
          <w:sz w:val="28"/>
          <w:szCs w:val="27"/>
          <w:highlight w:val="none"/>
          <w:u w:val="none"/>
          <w:lang w:val="en-US" w:eastAsia="zh-CN"/>
        </w:rPr>
        <w:t>、有关建议</w:t>
      </w:r>
      <w:bookmarkEnd w:id="33"/>
    </w:p>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ind w:leftChars="0" w:firstLine="560" w:firstLineChars="200"/>
        <w:jc w:val="both"/>
        <w:textAlignment w:val="auto"/>
        <w:outlineLvl w:val="1"/>
        <w:rPr>
          <w:rFonts w:hint="eastAsia" w:ascii="楷体_GB2312" w:hAnsi="楷体_GB2312" w:eastAsia="楷体_GB2312" w:cs="楷体_GB2312"/>
          <w:b w:val="0"/>
          <w:bCs w:val="0"/>
          <w:color w:val="auto"/>
          <w:kern w:val="2"/>
          <w:sz w:val="28"/>
          <w:szCs w:val="28"/>
          <w:u w:val="none"/>
          <w:lang w:val="en-US" w:eastAsia="zh-CN" w:bidi="zh-CN"/>
        </w:rPr>
      </w:pPr>
      <w:bookmarkStart w:id="34" w:name="_Toc30781"/>
      <w:bookmarkStart w:id="35" w:name="_Toc27220_WPSOffice_Level2"/>
      <w:r>
        <w:rPr>
          <w:rFonts w:hint="eastAsia" w:ascii="楷体_GB2312" w:hAnsi="楷体_GB2312" w:eastAsia="楷体_GB2312" w:cs="楷体_GB2312"/>
          <w:b w:val="0"/>
          <w:bCs w:val="0"/>
          <w:color w:val="auto"/>
          <w:kern w:val="2"/>
          <w:sz w:val="28"/>
          <w:szCs w:val="28"/>
          <w:u w:val="none"/>
          <w:lang w:val="en-US" w:eastAsia="zh-CN" w:bidi="zh-CN"/>
        </w:rPr>
        <w:t>（一）统筹协调，有序推进项目建设</w:t>
      </w:r>
      <w:bookmarkEnd w:id="34"/>
      <w:bookmarkEnd w:id="35"/>
    </w:p>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ind w:leftChars="0" w:firstLine="560" w:firstLineChars="200"/>
        <w:jc w:val="both"/>
        <w:textAlignment w:val="auto"/>
        <w:outlineLvl w:val="9"/>
        <w:rPr>
          <w:rFonts w:hint="eastAsia" w:ascii="仿宋_GB2312" w:hAnsi="仿宋_GB2312" w:eastAsia="仿宋_GB2312" w:cs="仿宋_GB2312"/>
          <w:b w:val="0"/>
          <w:bCs w:val="0"/>
          <w:color w:val="auto"/>
          <w:kern w:val="2"/>
          <w:sz w:val="28"/>
          <w:szCs w:val="28"/>
          <w:u w:val="none"/>
          <w:lang w:val="en-US" w:eastAsia="zh-CN" w:bidi="zh-CN"/>
        </w:rPr>
      </w:pPr>
      <w:r>
        <w:rPr>
          <w:rFonts w:hint="eastAsia" w:ascii="仿宋_GB2312" w:hAnsi="仿宋_GB2312" w:eastAsia="仿宋_GB2312" w:cs="仿宋_GB2312"/>
          <w:b w:val="0"/>
          <w:bCs w:val="0"/>
          <w:color w:val="auto"/>
          <w:kern w:val="2"/>
          <w:sz w:val="28"/>
          <w:szCs w:val="28"/>
          <w:u w:val="none"/>
          <w:lang w:val="en-US" w:eastAsia="zh-CN" w:bidi="zh-CN"/>
        </w:rPr>
        <w:t>首先，应分析阻碍项目建设进度的主要原因，研究赶工措施；其次，可以考虑重新调整施工进度计划，进一步细化项目建设进度计划；把生产任务责任落实到各管理人员，明确责任。加强生产调度、协调管理，合理安排施工顺序，提前准备，及时组织动态管理，统筹协调各方关系，有序推进项目建设。</w:t>
      </w:r>
    </w:p>
    <w:p>
      <w:pPr>
        <w:keepNext w:val="0"/>
        <w:keepLines w:val="0"/>
        <w:pageBreakBefore w:val="0"/>
        <w:widowControl w:val="0"/>
        <w:numPr>
          <w:ilvl w:val="0"/>
          <w:numId w:val="0"/>
        </w:numPr>
        <w:kinsoku/>
        <w:wordWrap/>
        <w:overflowPunct w:val="0"/>
        <w:topLinePunct w:val="0"/>
        <w:autoSpaceDE/>
        <w:autoSpaceDN/>
        <w:bidi w:val="0"/>
        <w:adjustRightInd/>
        <w:snapToGrid/>
        <w:spacing w:line="360" w:lineRule="auto"/>
        <w:ind w:leftChars="0" w:firstLine="560" w:firstLineChars="200"/>
        <w:jc w:val="both"/>
        <w:textAlignment w:val="auto"/>
        <w:outlineLvl w:val="1"/>
        <w:rPr>
          <w:rFonts w:hint="eastAsia" w:ascii="楷体_GB2312" w:hAnsi="楷体_GB2312" w:eastAsia="楷体_GB2312" w:cs="楷体_GB2312"/>
          <w:b w:val="0"/>
          <w:bCs w:val="0"/>
          <w:color w:val="auto"/>
          <w:kern w:val="2"/>
          <w:sz w:val="28"/>
          <w:szCs w:val="28"/>
          <w:u w:val="none"/>
          <w:lang w:val="en-US" w:eastAsia="zh-CN" w:bidi="zh-CN"/>
        </w:rPr>
      </w:pPr>
      <w:bookmarkStart w:id="36" w:name="_Toc19729"/>
      <w:bookmarkStart w:id="37" w:name="_Toc17371_WPSOffice_Level2"/>
      <w:r>
        <w:rPr>
          <w:rFonts w:hint="eastAsia" w:ascii="楷体_GB2312" w:hAnsi="楷体_GB2312" w:eastAsia="楷体_GB2312" w:cs="楷体_GB2312"/>
          <w:b w:val="0"/>
          <w:bCs w:val="0"/>
          <w:color w:val="auto"/>
          <w:kern w:val="2"/>
          <w:sz w:val="28"/>
          <w:szCs w:val="28"/>
          <w:u w:val="none"/>
          <w:lang w:val="en-US" w:eastAsia="zh-CN" w:bidi="zh-CN"/>
        </w:rPr>
        <w:t>（二）多方面考虑问题编制项目建设方案</w:t>
      </w:r>
      <w:bookmarkEnd w:id="36"/>
      <w:bookmarkEnd w:id="37"/>
    </w:p>
    <w:p>
      <w:pPr>
        <w:keepNext w:val="0"/>
        <w:keepLines w:val="0"/>
        <w:pageBreakBefore w:val="0"/>
        <w:widowControl w:val="0"/>
        <w:kinsoku/>
        <w:wordWrap/>
        <w:overflowPunct w:val="0"/>
        <w:topLinePunct w:val="0"/>
        <w:autoSpaceDE/>
        <w:autoSpaceDN/>
        <w:bidi w:val="0"/>
        <w:adjustRightInd/>
        <w:snapToGrid/>
        <w:spacing w:line="360" w:lineRule="auto"/>
        <w:ind w:left="0" w:leftChars="0" w:right="0" w:firstLine="560" w:firstLineChars="200"/>
        <w:jc w:val="both"/>
        <w:textAlignment w:val="auto"/>
        <w:outlineLvl w:val="9"/>
        <w:rPr>
          <w:rFonts w:hint="eastAsia" w:ascii="仿宋_GB2312" w:hAnsi="仿宋_GB2312" w:eastAsia="仿宋_GB2312" w:cs="仿宋_GB2312"/>
          <w:b w:val="0"/>
          <w:bCs w:val="0"/>
          <w:color w:val="auto"/>
          <w:kern w:val="2"/>
          <w:sz w:val="28"/>
          <w:szCs w:val="28"/>
          <w:u w:val="none"/>
          <w:lang w:val="en-US" w:eastAsia="zh-CN" w:bidi="zh-CN"/>
        </w:rPr>
      </w:pPr>
      <w:r>
        <w:rPr>
          <w:rFonts w:hint="eastAsia" w:ascii="仿宋_GB2312" w:hAnsi="仿宋_GB2312" w:eastAsia="仿宋_GB2312" w:cs="仿宋_GB2312"/>
          <w:b w:val="0"/>
          <w:bCs w:val="0"/>
          <w:color w:val="auto"/>
          <w:kern w:val="2"/>
          <w:sz w:val="28"/>
          <w:szCs w:val="28"/>
          <w:u w:val="none"/>
          <w:lang w:val="en-US" w:eastAsia="zh-CN" w:bidi="zh-CN"/>
        </w:rPr>
        <w:t>建议</w:t>
      </w:r>
      <w:r>
        <w:rPr>
          <w:rFonts w:hint="eastAsia" w:ascii="仿宋_GB2312" w:hAnsi="仿宋_GB2312" w:eastAsia="仿宋_GB2312" w:cs="仿宋_GB2312"/>
          <w:color w:val="auto"/>
          <w:sz w:val="28"/>
          <w:szCs w:val="28"/>
          <w:u w:val="none"/>
          <w:lang w:val="en-US" w:eastAsia="zh-CN"/>
        </w:rPr>
        <w:t>宁武县水利水保局</w:t>
      </w:r>
      <w:r>
        <w:rPr>
          <w:rFonts w:hint="eastAsia" w:ascii="仿宋_GB2312" w:hAnsi="仿宋_GB2312" w:eastAsia="仿宋_GB2312" w:cs="仿宋_GB2312"/>
          <w:b w:val="0"/>
          <w:bCs w:val="0"/>
          <w:color w:val="auto"/>
          <w:kern w:val="2"/>
          <w:sz w:val="28"/>
          <w:szCs w:val="28"/>
          <w:u w:val="none"/>
          <w:lang w:val="en-US" w:eastAsia="zh-CN" w:bidi="zh-CN"/>
        </w:rPr>
        <w:t>要加强对项目建设方案的编制工作及编制完成后的审核工作，要结合当地实际情况，本项目中虽然栽种水生植物对水源涵养能够发挥巨大作用，但由于项目实际栽种是正值雨季，山洪多发，新栽种水生植物生存能力弱。实际实施过程中，栽种水生植物时临时变更施工点，影响了项目整体建设进度。因此，</w:t>
      </w:r>
      <w:r>
        <w:rPr>
          <w:rFonts w:hint="eastAsia" w:ascii="仿宋_GB2312" w:hAnsi="仿宋_GB2312" w:eastAsia="仿宋_GB2312" w:cs="仿宋_GB2312"/>
          <w:color w:val="auto"/>
          <w:sz w:val="28"/>
          <w:szCs w:val="28"/>
          <w:u w:val="none"/>
          <w:lang w:val="en-US" w:eastAsia="zh-CN"/>
        </w:rPr>
        <w:t>宁武县水利水保局</w:t>
      </w:r>
      <w:r>
        <w:rPr>
          <w:rFonts w:hint="eastAsia" w:ascii="仿宋_GB2312" w:hAnsi="仿宋_GB2312" w:eastAsia="仿宋_GB2312" w:cs="仿宋_GB2312"/>
          <w:b w:val="0"/>
          <w:bCs w:val="0"/>
          <w:color w:val="auto"/>
          <w:kern w:val="2"/>
          <w:sz w:val="28"/>
          <w:szCs w:val="28"/>
          <w:u w:val="none"/>
          <w:lang w:val="en-US" w:eastAsia="zh-CN" w:bidi="zh-CN"/>
        </w:rPr>
        <w:t>应在以后工作中对项目相关建设方案进行更加严格的审核，合理规划，保障项目有序推进。</w:t>
      </w:r>
    </w:p>
    <w:p>
      <w:pPr>
        <w:pStyle w:val="3"/>
        <w:keepNext w:val="0"/>
        <w:keepLines w:val="0"/>
        <w:pageBreakBefore w:val="0"/>
        <w:kinsoku/>
        <w:wordWrap/>
        <w:overflowPunct w:val="0"/>
        <w:topLinePunct w:val="0"/>
        <w:autoSpaceDE/>
        <w:autoSpaceDN/>
        <w:bidi w:val="0"/>
        <w:adjustRightInd/>
        <w:snapToGrid/>
        <w:textAlignment w:val="auto"/>
        <w:rPr>
          <w:rFonts w:hint="eastAsia" w:ascii="仿宋_GB2312" w:hAnsi="仿宋_GB2312" w:eastAsia="仿宋_GB2312" w:cs="仿宋_GB2312"/>
          <w:color w:val="auto"/>
          <w:sz w:val="28"/>
          <w:szCs w:val="28"/>
          <w:highlight w:val="none"/>
          <w:u w:val="none"/>
          <w:lang w:val="en-US" w:eastAsia="zh-CN"/>
        </w:rPr>
      </w:pPr>
    </w:p>
    <w:sectPr>
      <w:footerReference r:id="rId6" w:type="first"/>
      <w:headerReference r:id="rId4" w:type="default"/>
      <w:footerReference r:id="rId5" w:type="default"/>
      <w:pgSz w:w="11906" w:h="16838"/>
      <w:pgMar w:top="1417" w:right="1417" w:bottom="1531" w:left="2041" w:header="851" w:footer="850"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8D75C5B-FFF9-43E6-823C-20A45CD404E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D9452FAF-6FDC-403C-890A-0E1D8AAD3E38}"/>
  </w:font>
  <w:font w:name="方正小标宋简体">
    <w:panose1 w:val="03000509000000000000"/>
    <w:charset w:val="86"/>
    <w:family w:val="auto"/>
    <w:pitch w:val="default"/>
    <w:sig w:usb0="00000001" w:usb1="080E0000" w:usb2="00000000" w:usb3="00000000" w:csb0="00040000" w:csb1="00000000"/>
    <w:embedRegular r:id="rId3" w:fontKey="{C906E2AF-767C-447B-A276-75CA2CB27F86}"/>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embedRegular r:id="rId4" w:fontKey="{64E4C60C-90EA-43A2-BF2B-A180010904B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posOffset>2437765</wp:posOffset>
              </wp:positionH>
              <wp:positionV relativeFrom="paragraph">
                <wp:posOffset>-253365</wp:posOffset>
              </wp:positionV>
              <wp:extent cx="393065" cy="3619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393065" cy="361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45</w:t>
                          </w:r>
                          <w:r>
                            <w:rPr>
                              <w:rFonts w:hint="eastAsia" w:ascii="仿宋_GB2312" w:hAnsi="仿宋_GB2312" w:eastAsia="仿宋_GB2312" w:cs="仿宋_GB2312"/>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1.95pt;margin-top:-19.95pt;height:28.5pt;width:30.95pt;mso-position-horizontal-relative:margin;z-index:251660288;mso-width-relative:page;mso-height-relative:page;" filled="f" stroked="f" coordsize="21600,21600" o:gfxdata="UEsDBAoAAAAAAIdO4kAAAAAAAAAAAAAAAAAEAAAAZHJzL1BLAwQUAAAACACHTuJAEqgBO9kAAAAK&#10;AQAADwAAAGRycy9kb3ducmV2LnhtbE2Py07DMBBF90j8gzVI7Fo7pNA2xOmCxw4KtCDBzolNEmGP&#10;I9tJy98zrGA3ozm6c265OTrLJhNi71FCNhfADDZe99hKeN3fz1bAYlKolfVoJHybCJvq9KRUhfYH&#10;fDHTLrWMQjAWSkKX0lBwHpvOOBXnfjBIt08fnEq0hpbroA4U7iy/EOKKO9UjfejUYG4603ztRifB&#10;vsfwUIv0Md22j+n5iY9vd9lWyvOzTFwDS+aY/mD41Sd1qMip9iPqyKyEfJWvCZUwy9c0ELFYXFKZ&#10;mtBlBrwq+f8K1Q9QSwMEFAAAAAgAh07iQCcRPd02AgAAYQQAAA4AAABkcnMvZTJvRG9jLnhtbK1U&#10;zW4TMRC+I/EOlu9kk6aNaJRNFRoFIUW0UkCcHa83a8n2GNvJbngAeANOvXDnufIcjL27KRQOPXBx&#10;Zuf/+2Yms5tGK3IQzkswOR0NhpQIw6GQZpfTjx9Wr15T4gMzBVNgRE6PwtOb+csXs9pOxQVUoArh&#10;CCYxflrbnFYh2GmWeV4JzfwArDBoLMFpFvDT7bLCsRqza5VdDIeTrAZXWAdceI/aZWukXUb3nIRQ&#10;lpKLJfC9Fia0WZ1QLCAkX0nr6Tx1W5aCh7uy9CIQlVNEGtKLRVDexjebz9h055itJO9aYM9p4Qkm&#10;zaTBoudUSxYY2Tv5VyotuQMPZRhw0FkLJDGCKEbDJ9xsKmZFwoJUe3sm3f+/tPz94d4RWeT0khLD&#10;NA789P3b6eHn6cdXchnpqa2fotfGol9o3kCDS9PrPSoj6qZ0Ov4iHoJ2JPd4Jlc0gXBUjq/Hw8kV&#10;JRxN48no+iqRnz0GW+fDWwGaRCGnDmeXKGWHtQ/YCLr2LrGWgZVUKs1PGVLndDLGlH9YMEIZDIwQ&#10;2lajFJpt0+HaQnFEWA7avfCWryQWXzMf7pnDRUAkeCrhDp9SARaBTqKkAvflX/roj/NBKyU1LlZO&#10;/ec9c4IS9c7g5OIW9oLrhW0vmL2+BdzVER6h5UnEABdUL5YO9Ce8oEWsgiZmONbKaejF29CuN14g&#10;F4tFctpbJ3dVG4B7Z1lYm43lsUxL2GIfoJSJ5UhRy0vHHG5eIr+7krjav38nr8d/hvk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EqgBO9kAAAAKAQAADwAAAAAAAAABACAAAAAiAAAAZHJzL2Rvd25y&#10;ZXYueG1sUEsBAhQAFAAAAAgAh07iQCcRPd02AgAAYQQAAA4AAAAAAAAAAQAgAAAAKAEAAGRycy9l&#10;Mm9Eb2MueG1sUEsFBgAAAAAGAAYAWQEAANAFAAAAAA==&#10;">
              <v:fill on="f" focussize="0,0"/>
              <v:stroke on="f" weight="0.5pt"/>
              <v:imagedata o:title=""/>
              <o:lock v:ext="edit" aspectratio="f"/>
              <v:textbox inset="0mm,0mm,0mm,0mm">
                <w:txbxContent>
                  <w:p>
                    <w:pPr>
                      <w:pStyle w:val="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45</w:t>
                    </w:r>
                    <w:r>
                      <w:rPr>
                        <w:rFonts w:hint="eastAsia" w:ascii="仿宋_GB2312" w:hAnsi="仿宋_GB2312" w:eastAsia="仿宋_GB2312" w:cs="仿宋_GB2312"/>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posOffset>2799080</wp:posOffset>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_GB2312" w:hAnsi="仿宋_GB2312" w:eastAsia="仿宋_GB2312" w:cs="仿宋_GB2312"/>
                              <w:sz w:val="24"/>
                              <w:szCs w:val="40"/>
                            </w:rPr>
                          </w:pPr>
                          <w:r>
                            <w:rPr>
                              <w:rFonts w:hint="eastAsia" w:ascii="仿宋_GB2312" w:hAnsi="仿宋_GB2312" w:eastAsia="仿宋_GB2312" w:cs="仿宋_GB2312"/>
                              <w:sz w:val="24"/>
                              <w:szCs w:val="40"/>
                            </w:rPr>
                            <w:fldChar w:fldCharType="begin"/>
                          </w:r>
                          <w:r>
                            <w:rPr>
                              <w:rFonts w:hint="eastAsia" w:ascii="仿宋_GB2312" w:hAnsi="仿宋_GB2312" w:eastAsia="仿宋_GB2312" w:cs="仿宋_GB2312"/>
                              <w:sz w:val="24"/>
                              <w:szCs w:val="40"/>
                            </w:rPr>
                            <w:instrText xml:space="preserve"> PAGE  \* MERGEFORMAT </w:instrText>
                          </w:r>
                          <w:r>
                            <w:rPr>
                              <w:rFonts w:hint="eastAsia" w:ascii="仿宋_GB2312" w:hAnsi="仿宋_GB2312" w:eastAsia="仿宋_GB2312" w:cs="仿宋_GB2312"/>
                              <w:sz w:val="24"/>
                              <w:szCs w:val="40"/>
                            </w:rPr>
                            <w:fldChar w:fldCharType="separate"/>
                          </w:r>
                          <w:r>
                            <w:rPr>
                              <w:rFonts w:hint="eastAsia" w:ascii="仿宋_GB2312" w:hAnsi="仿宋_GB2312" w:eastAsia="仿宋_GB2312" w:cs="仿宋_GB2312"/>
                              <w:sz w:val="24"/>
                              <w:szCs w:val="40"/>
                            </w:rPr>
                            <w:t>1</w:t>
                          </w:r>
                          <w:r>
                            <w:rPr>
                              <w:rFonts w:hint="eastAsia" w:ascii="仿宋_GB2312" w:hAnsi="仿宋_GB2312" w:eastAsia="仿宋_GB2312" w:cs="仿宋_GB2312"/>
                              <w:sz w:val="24"/>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0.4pt;margin-top:0pt;height:144pt;width:144pt;mso-position-horizontal-relative:margin;mso-wrap-style:none;z-index:251659264;mso-width-relative:page;mso-height-relative:page;" filled="f" stroked="f" coordsize="21600,21600" o:gfxdata="UEsDBAoAAAAAAIdO4kAAAAAAAAAAAAAAAAAEAAAAZHJzL1BLAwQUAAAACACHTuJAdMgmCtQAAAAI&#10;AQAADwAAAGRycy9kb3ducmV2LnhtbE2PzU7DMBCE70i8g7VI3KjdEkEVsqlERTgi0XDg6MZLEvBP&#10;ZLtpeHuWE5xWoxnNflPtFmfFTDGNwSOsVwoE+S6Y0fcIb21zswWRsvZG2+AJ4ZsS7OrLi0qXJpz9&#10;K82H3Asu8anUCEPOUyll6gZyOq3CRJ69jxCdzixjL03UZy53Vm6UupNOj54/DHqi/UDd1+HkEPZN&#10;28aZUrTv9Nzcfr48FvS0IF5frdUDiExL/gvDLz6jQ81Mx3DyJgmLUBSK0TMCL2L7frNleUTgq0DW&#10;lfw/oP4BUEsDBBQAAAAIAIdO4kB/jq0RMgIAAGEEAAAOAAAAZHJzL2Uyb0RvYy54bWytVM2O0zAQ&#10;viPxDpbvNGlRV1XVdFW2KkKq2JUK4uw6ThPJf7LdJuUB4A04ceHOc/U59nN+umjhsAcuztgz/sbf&#10;NzNZ3DZKkpNwvjI6o+NRSonQ3OSVPmT086fNmxklPjCdM2m0yOhZeHq7fP1qUdu5mJjSyFw4AhDt&#10;57XNaBmCnSeJ56VQzI+MFRrOwjjFArbukOSO1UBXMpmk6U1SG5dbZ7jwHqfrzkl7RPcSQFMUFRdr&#10;w49K6NChOiFZACVfVtbTZfvaohA83BeFF4HIjIJpaFckgb2Pa7JcsPnBMVtWvH8Ce8kTnnFSrNJI&#10;eoVas8DI0VV/QamKO+NNEUbcqKQj0ioCFuP0mTa7klnRcoHU3l5F9/8Pln88PThS5RmdUqKZQsEv&#10;P75ffv6+/PpGplGe2vo5onYWcaF5Zxo0zXDucRhZN4VT8Qs+BH6Ie76KK5pAeLw0m8xmKVwcvmED&#10;/OTpunU+vBdGkWhk1KF6rajstPWhCx1CYjZtNpWUbQWlJnVGb95O0/bC1QNwqZEjkugeG63Q7Jue&#10;2d7kZxBzpusMb/mmQvIt8+GBObQCHoxhCfdYCmmQxPQWJaVxX/91HuNRIXgpqdFaGdWYJErkB43K&#10;ATAMhhuM/WDoo7oz6NUxhtDy1sQFF+RgFs6oL5igVcwBF9McmTIaBvMudO2NCeRitWqDjtZVh7K7&#10;gL6zLGz1zvKYJgrp7eoYIGarcRSoU6XXDZ3XVqmfktjaf+7bqKc/w/IR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MgmCtQAAAAIAQAADwAAAAAAAAABACAAAAAiAAAAZHJzL2Rvd25yZXYueG1sUEsB&#10;AhQAFAAAAAgAh07iQH+OrREyAgAAYQQAAA4AAAAAAAAAAQAgAAAAIwEAAGRycy9lMm9Eb2MueG1s&#10;UEsFBgAAAAAGAAYAWQEAAMcFA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24"/>
                        <w:szCs w:val="40"/>
                      </w:rPr>
                    </w:pPr>
                    <w:r>
                      <w:rPr>
                        <w:rFonts w:hint="eastAsia" w:ascii="仿宋_GB2312" w:hAnsi="仿宋_GB2312" w:eastAsia="仿宋_GB2312" w:cs="仿宋_GB2312"/>
                        <w:sz w:val="24"/>
                        <w:szCs w:val="40"/>
                      </w:rPr>
                      <w:fldChar w:fldCharType="begin"/>
                    </w:r>
                    <w:r>
                      <w:rPr>
                        <w:rFonts w:hint="eastAsia" w:ascii="仿宋_GB2312" w:hAnsi="仿宋_GB2312" w:eastAsia="仿宋_GB2312" w:cs="仿宋_GB2312"/>
                        <w:sz w:val="24"/>
                        <w:szCs w:val="40"/>
                      </w:rPr>
                      <w:instrText xml:space="preserve"> PAGE  \* MERGEFORMAT </w:instrText>
                    </w:r>
                    <w:r>
                      <w:rPr>
                        <w:rFonts w:hint="eastAsia" w:ascii="仿宋_GB2312" w:hAnsi="仿宋_GB2312" w:eastAsia="仿宋_GB2312" w:cs="仿宋_GB2312"/>
                        <w:sz w:val="24"/>
                        <w:szCs w:val="40"/>
                      </w:rPr>
                      <w:fldChar w:fldCharType="separate"/>
                    </w:r>
                    <w:r>
                      <w:rPr>
                        <w:rFonts w:hint="eastAsia" w:ascii="仿宋_GB2312" w:hAnsi="仿宋_GB2312" w:eastAsia="仿宋_GB2312" w:cs="仿宋_GB2312"/>
                        <w:sz w:val="24"/>
                        <w:szCs w:val="40"/>
                      </w:rPr>
                      <w:t>1</w:t>
                    </w:r>
                    <w:r>
                      <w:rPr>
                        <w:rFonts w:hint="eastAsia" w:ascii="仿宋_GB2312" w:hAnsi="仿宋_GB2312" w:eastAsia="仿宋_GB2312" w:cs="仿宋_GB2312"/>
                        <w:sz w:val="24"/>
                        <w:szCs w:val="4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pBdr>
        <w:bottom w:val="single" w:color="auto" w:sz="4" w:space="1"/>
      </w:pBdr>
      <w:kinsoku/>
      <w:wordWrap/>
      <w:overflowPunct/>
      <w:topLinePunct w:val="0"/>
      <w:autoSpaceDE/>
      <w:autoSpaceDN/>
      <w:bidi w:val="0"/>
      <w:adjustRightInd w:val="0"/>
      <w:snapToGrid w:val="0"/>
      <w:jc w:val="both"/>
      <w:textAlignment w:val="auto"/>
      <w:rPr>
        <w:rFonts w:hint="eastAsia" w:ascii="宋体" w:hAnsi="宋体" w:eastAsia="宋体" w:cs="宋体"/>
        <w:sz w:val="22"/>
        <w:szCs w:val="22"/>
      </w:rPr>
    </w:pPr>
    <w:r>
      <w:rPr>
        <w:rFonts w:hint="eastAsia" w:ascii="宋体" w:hAnsi="宋体" w:eastAsia="宋体" w:cs="宋体"/>
        <w:sz w:val="22"/>
        <w:szCs w:val="22"/>
      </w:rPr>
      <w:drawing>
        <wp:inline distT="0" distB="0" distL="114300" distR="114300">
          <wp:extent cx="240665" cy="240665"/>
          <wp:effectExtent l="0" t="0" r="317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宋体" w:hAnsi="宋体" w:eastAsia="宋体" w:cs="宋体"/>
        <w:sz w:val="22"/>
        <w:szCs w:val="22"/>
        <w:lang w:val="en-US" w:eastAsia="zh-CN"/>
      </w:rPr>
      <w:t>山西亚泰         宁武县水利水保局2020年度恢河河道水质改善治理工程</w:t>
    </w:r>
    <w:r>
      <w:rPr>
        <w:rFonts w:hint="eastAsia" w:ascii="宋体" w:hAnsi="宋体" w:eastAsia="宋体" w:cs="宋体"/>
        <w:sz w:val="22"/>
        <w:szCs w:val="22"/>
      </w:rPr>
      <w:t>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pBdr>
        <w:bottom w:val="single" w:color="auto" w:sz="4" w:space="1"/>
      </w:pBdr>
      <w:kinsoku/>
      <w:wordWrap/>
      <w:overflowPunct/>
      <w:topLinePunct w:val="0"/>
      <w:autoSpaceDE/>
      <w:autoSpaceDN/>
      <w:bidi w:val="0"/>
      <w:adjustRightInd w:val="0"/>
      <w:snapToGrid w:val="0"/>
      <w:jc w:val="both"/>
      <w:textAlignment w:val="auto"/>
      <w:rPr>
        <w:rFonts w:hint="eastAsia" w:ascii="宋体" w:hAnsi="宋体" w:eastAsia="宋体" w:cs="宋体"/>
        <w:sz w:val="22"/>
        <w:szCs w:val="22"/>
      </w:rPr>
    </w:pPr>
    <w:r>
      <w:rPr>
        <w:rFonts w:hint="eastAsia" w:ascii="宋体" w:hAnsi="宋体" w:eastAsia="宋体" w:cs="宋体"/>
        <w:sz w:val="22"/>
        <w:szCs w:val="22"/>
      </w:rPr>
      <w:drawing>
        <wp:inline distT="0" distB="0" distL="114300" distR="114300">
          <wp:extent cx="240665" cy="240665"/>
          <wp:effectExtent l="0" t="0" r="6985"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宋体" w:hAnsi="宋体" w:eastAsia="宋体" w:cs="宋体"/>
        <w:sz w:val="22"/>
        <w:szCs w:val="22"/>
        <w:lang w:val="en-US" w:eastAsia="zh-CN"/>
      </w:rPr>
      <w:t>山西亚泰    宁武县水利水保局2020年度恢河河道水质改善治理工程</w:t>
    </w:r>
    <w:r>
      <w:rPr>
        <w:rFonts w:hint="eastAsia" w:ascii="宋体" w:hAnsi="宋体" w:eastAsia="宋体" w:cs="宋体"/>
        <w:sz w:val="22"/>
        <w:szCs w:val="22"/>
      </w:rPr>
      <w:t>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yNDMxYzRhOGEyODg4MDM5MWE5MDNmYTZhYmQwOGMifQ=="/>
  </w:docVars>
  <w:rsids>
    <w:rsidRoot w:val="6E06439F"/>
    <w:rsid w:val="002E084E"/>
    <w:rsid w:val="00746725"/>
    <w:rsid w:val="00DA02DA"/>
    <w:rsid w:val="01205519"/>
    <w:rsid w:val="01B57279"/>
    <w:rsid w:val="030D40BE"/>
    <w:rsid w:val="048F25C2"/>
    <w:rsid w:val="07CD02C0"/>
    <w:rsid w:val="07FF394E"/>
    <w:rsid w:val="0C0D00F8"/>
    <w:rsid w:val="0F65152D"/>
    <w:rsid w:val="0FA2224D"/>
    <w:rsid w:val="0FCF5B88"/>
    <w:rsid w:val="102550AE"/>
    <w:rsid w:val="10C34956"/>
    <w:rsid w:val="12DC137C"/>
    <w:rsid w:val="13203999"/>
    <w:rsid w:val="155C2E04"/>
    <w:rsid w:val="16B858A7"/>
    <w:rsid w:val="193B50D8"/>
    <w:rsid w:val="1C6C56C6"/>
    <w:rsid w:val="21352D06"/>
    <w:rsid w:val="21F77FE5"/>
    <w:rsid w:val="223B07F0"/>
    <w:rsid w:val="247C28D0"/>
    <w:rsid w:val="25EC6E23"/>
    <w:rsid w:val="26A876F7"/>
    <w:rsid w:val="2A5104E2"/>
    <w:rsid w:val="2B006133"/>
    <w:rsid w:val="2BE30CEE"/>
    <w:rsid w:val="2F9A290B"/>
    <w:rsid w:val="3254650A"/>
    <w:rsid w:val="358F0452"/>
    <w:rsid w:val="3CDD2778"/>
    <w:rsid w:val="3FB8417B"/>
    <w:rsid w:val="3FBC258B"/>
    <w:rsid w:val="403519B5"/>
    <w:rsid w:val="40BC26A4"/>
    <w:rsid w:val="42D53EF1"/>
    <w:rsid w:val="44D75CFE"/>
    <w:rsid w:val="497109AE"/>
    <w:rsid w:val="4D73233C"/>
    <w:rsid w:val="4DF416CF"/>
    <w:rsid w:val="4E102281"/>
    <w:rsid w:val="51491D32"/>
    <w:rsid w:val="523E038D"/>
    <w:rsid w:val="54FA37FF"/>
    <w:rsid w:val="563C3A04"/>
    <w:rsid w:val="56835CE6"/>
    <w:rsid w:val="568A5CEF"/>
    <w:rsid w:val="57AA1051"/>
    <w:rsid w:val="59416B24"/>
    <w:rsid w:val="5BFC0656"/>
    <w:rsid w:val="5E9E1874"/>
    <w:rsid w:val="5EAE366E"/>
    <w:rsid w:val="61240B7A"/>
    <w:rsid w:val="613C52FF"/>
    <w:rsid w:val="62683FE2"/>
    <w:rsid w:val="663C0E4B"/>
    <w:rsid w:val="672141D6"/>
    <w:rsid w:val="68EF37AC"/>
    <w:rsid w:val="6C1F3963"/>
    <w:rsid w:val="6C4E694D"/>
    <w:rsid w:val="6C77554D"/>
    <w:rsid w:val="6CE57BE8"/>
    <w:rsid w:val="6E06439F"/>
    <w:rsid w:val="6E111260"/>
    <w:rsid w:val="6EBF2ABF"/>
    <w:rsid w:val="6ECC2751"/>
    <w:rsid w:val="6FB2478F"/>
    <w:rsid w:val="709B0EDF"/>
    <w:rsid w:val="787C3EEC"/>
    <w:rsid w:val="79106227"/>
    <w:rsid w:val="79B83CC3"/>
    <w:rsid w:val="7A1F2AA7"/>
    <w:rsid w:val="7BB37273"/>
    <w:rsid w:val="7BC43DF5"/>
    <w:rsid w:val="7D5267C8"/>
    <w:rsid w:val="7E1944F9"/>
    <w:rsid w:val="7FAF2189"/>
    <w:rsid w:val="DF471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next w:val="1"/>
    <w:qFormat/>
    <w:uiPriority w:val="0"/>
    <w:pPr>
      <w:widowControl w:val="0"/>
      <w:spacing w:line="360" w:lineRule="auto"/>
      <w:ind w:right="0" w:firstLine="400" w:firstLineChars="200"/>
      <w:jc w:val="left"/>
      <w:outlineLvl w:val="0"/>
    </w:pPr>
    <w:rPr>
      <w:rFonts w:ascii="宋体" w:hAnsi="宋体" w:eastAsia="黑体" w:cs="黑体"/>
      <w:kern w:val="2"/>
      <w:sz w:val="28"/>
      <w:szCs w:val="28"/>
      <w:lang w:val="zh-CN" w:eastAsia="zh-CN" w:bidi="zh-CN"/>
    </w:rPr>
  </w:style>
  <w:style w:type="paragraph" w:styleId="5">
    <w:name w:val="heading 3"/>
    <w:basedOn w:val="1"/>
    <w:next w:val="1"/>
    <w:unhideWhenUsed/>
    <w:qFormat/>
    <w:uiPriority w:val="0"/>
    <w:pPr>
      <w:keepNext/>
      <w:keepLines/>
      <w:spacing w:beforeLines="0" w:beforeAutospacing="0" w:afterLines="0" w:afterAutospacing="0" w:line="360" w:lineRule="auto"/>
      <w:ind w:firstLine="723" w:firstLineChars="200"/>
      <w:outlineLvl w:val="2"/>
    </w:pPr>
    <w:rPr>
      <w:rFonts w:eastAsia="仿宋_GB2312"/>
      <w:b/>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before="120"/>
    </w:pPr>
    <w:rPr>
      <w:rFonts w:ascii="Times New Roman" w:hAnsi="Times New Roman" w:eastAsia="宋体" w:cs="Times New Roman"/>
      <w:szCs w:val="20"/>
    </w:rPr>
  </w:style>
  <w:style w:type="paragraph" w:styleId="3">
    <w:name w:val="Plain Text"/>
    <w:basedOn w:val="1"/>
    <w:qFormat/>
    <w:uiPriority w:val="0"/>
    <w:rPr>
      <w:rFonts w:ascii="宋体" w:hAnsi="Courier New"/>
      <w:szCs w:val="20"/>
    </w:rPr>
  </w:style>
  <w:style w:type="paragraph" w:styleId="6">
    <w:name w:val="annotation text"/>
    <w:qFormat/>
    <w:uiPriority w:val="0"/>
    <w:pPr>
      <w:widowControl w:val="0"/>
      <w:spacing w:line="360" w:lineRule="auto"/>
      <w:ind w:firstLine="723" w:firstLineChars="200"/>
      <w:jc w:val="left"/>
    </w:pPr>
    <w:rPr>
      <w:rFonts w:eastAsia="仿宋_GB2312" w:asciiTheme="minorAscii" w:hAnsiTheme="minorAscii" w:cstheme="minorBidi"/>
      <w:kern w:val="2"/>
      <w:sz w:val="28"/>
      <w:szCs w:val="24"/>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Emphasis"/>
    <w:basedOn w:val="14"/>
    <w:qFormat/>
    <w:uiPriority w:val="0"/>
    <w:rPr>
      <w:i/>
    </w:rPr>
  </w:style>
  <w:style w:type="table" w:customStyle="1" w:styleId="16">
    <w:name w:val="Table Normal"/>
    <w:unhideWhenUsed/>
    <w:qFormat/>
    <w:uiPriority w:val="0"/>
    <w:tblPr>
      <w:tblCellMar>
        <w:top w:w="0" w:type="dxa"/>
        <w:left w:w="0" w:type="dxa"/>
        <w:bottom w:w="0" w:type="dxa"/>
        <w:right w:w="0" w:type="dxa"/>
      </w:tblCellMar>
    </w:tblPr>
  </w:style>
  <w:style w:type="paragraph" w:customStyle="1" w:styleId="17">
    <w:name w:val="WPSOffice手动目录 2"/>
    <w:qFormat/>
    <w:uiPriority w:val="0"/>
    <w:pPr>
      <w:ind w:leftChars="200"/>
    </w:pPr>
    <w:rPr>
      <w:rFonts w:ascii="Times New Roman" w:hAnsi="Times New Roman" w:eastAsia="宋体" w:cs="Times New Roman"/>
      <w:sz w:val="20"/>
      <w:szCs w:val="20"/>
    </w:rPr>
  </w:style>
  <w:style w:type="paragraph" w:customStyle="1" w:styleId="18">
    <w:name w:val="WPSOffice手动目录 1"/>
    <w:qFormat/>
    <w:uiPriority w:val="0"/>
    <w:pPr>
      <w:ind w:leftChars="0"/>
    </w:pPr>
    <w:rPr>
      <w:rFonts w:ascii="Times New Roman" w:hAnsi="Times New Roman" w:eastAsia="宋体" w:cs="Times New Roman"/>
      <w:sz w:val="20"/>
      <w:szCs w:val="20"/>
    </w:rPr>
  </w:style>
  <w:style w:type="paragraph" w:customStyle="1" w:styleId="19">
    <w:name w:val="Table Paragraph"/>
    <w:basedOn w:val="1"/>
    <w:qFormat/>
    <w:uiPriority w:val="1"/>
    <w:pPr>
      <w:spacing w:before="17"/>
      <w:jc w:val="center"/>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6761</Words>
  <Characters>7277</Characters>
  <Lines>0</Lines>
  <Paragraphs>0</Paragraphs>
  <TotalTime>4</TotalTime>
  <ScaleCrop>false</ScaleCrop>
  <LinksUpToDate>false</LinksUpToDate>
  <CharactersWithSpaces>7280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2022-03-03T15:02:00Z</dcterms:created>
  <dc:creator>Agar</dc:creator>
  <cp:lastModifiedBy>查杰。</cp:lastModifiedBy>
  <cp:lastPrinted>2022-03-30T16:22:00Z</cp:lastPrinted>
  <dcterms:modified xsi:type="dcterms:W3CDTF">2022-09-13T12:17:35Z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DDCF247EDC6040D8807CB90DF8D675ED</vt:lpwstr>
  </property>
  <property fmtid="{D5CDD505-2E9C-101B-9397-08002B2CF9AE}" pid="4" name="commondata">
    <vt:lpwstr>eyJoZGlkIjoiNjM1YWI2YjM3YmMyM2M2N2Q3ZDhhNjM1NzA1NDMxOGUifQ==</vt:lpwstr>
  </property>
</Properties>
</file>