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lang w:val="en-US" w:eastAsia="zh-CN"/>
        </w:rPr>
      </w:pPr>
    </w:p>
    <w:p>
      <w:pPr>
        <w:pStyle w:val="11"/>
        <w:keepNext w:val="0"/>
        <w:keepLines w:val="0"/>
        <w:widowControl/>
        <w:suppressLineNumbers w:val="0"/>
        <w:ind w:left="0" w:firstLine="0"/>
        <w:jc w:val="center"/>
        <w:outlineLvl w:val="9"/>
        <w:rPr>
          <w:rFonts w:hint="eastAsia" w:ascii="方正小标宋简体" w:hAnsi="方正小标宋简体" w:eastAsia="方正小标宋简体" w:cs="方正小标宋简体"/>
          <w:i w:val="0"/>
          <w:iCs w:val="0"/>
          <w:caps w:val="0"/>
          <w:color w:val="auto"/>
          <w:spacing w:val="0"/>
          <w:sz w:val="44"/>
          <w:szCs w:val="44"/>
          <w:highlight w:val="none"/>
          <w:u w:val="none"/>
        </w:rPr>
      </w:pPr>
      <w:r>
        <w:rPr>
          <w:rFonts w:hint="eastAsia" w:ascii="方正小标宋简体" w:hAnsi="方正小标宋简体" w:eastAsia="方正小标宋简体" w:cs="方正小标宋简体"/>
          <w:i w:val="0"/>
          <w:iCs w:val="0"/>
          <w:caps w:val="0"/>
          <w:color w:val="auto"/>
          <w:spacing w:val="0"/>
          <w:sz w:val="44"/>
          <w:szCs w:val="44"/>
          <w:highlight w:val="none"/>
          <w:u w:val="none"/>
        </w:rPr>
        <w:t>宁武县水利水保局2020年度恢河流域支沟综合治理工程绩效评价报告</w:t>
      </w:r>
    </w:p>
    <w:p>
      <w:pPr>
        <w:pStyle w:val="11"/>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widowControl/>
        <w:suppressLineNumbers w:val="0"/>
        <w:tabs>
          <w:tab w:val="left" w:pos="2001"/>
        </w:tabs>
        <w:ind w:left="0" w:firstLine="0"/>
        <w:jc w:val="left"/>
        <w:rPr>
          <w:rFonts w:hint="default" w:ascii="方正小标宋简体" w:hAnsi="方正小标宋简体" w:eastAsia="方正小标宋简体" w:cs="方正小标宋简体"/>
          <w:b w:val="0"/>
          <w:bCs w:val="0"/>
          <w:i w:val="0"/>
          <w:iCs w:val="0"/>
          <w:caps w:val="0"/>
          <w:color w:val="auto"/>
          <w:spacing w:val="0"/>
          <w:sz w:val="28"/>
          <w:szCs w:val="28"/>
          <w:highlight w:val="none"/>
          <w:u w:val="none"/>
          <w:lang w:val="en-US" w:eastAsia="zh-CN"/>
        </w:rPr>
      </w:pPr>
    </w:p>
    <w:p>
      <w:pPr>
        <w:pStyle w:val="11"/>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widowControl/>
        <w:suppressLineNumbers w:val="0"/>
        <w:ind w:left="0" w:firstLine="0"/>
        <w:jc w:val="center"/>
        <w:rPr>
          <w:rFonts w:hint="eastAsia" w:ascii="方正小标宋简体" w:hAnsi="方正小标宋简体" w:eastAsia="方正小标宋简体" w:cs="方正小标宋简体"/>
          <w:i w:val="0"/>
          <w:iCs w:val="0"/>
          <w:caps w:val="0"/>
          <w:color w:val="auto"/>
          <w:spacing w:val="0"/>
          <w:sz w:val="36"/>
          <w:szCs w:val="36"/>
          <w:highlight w:val="none"/>
          <w:u w:val="none"/>
        </w:rPr>
      </w:pP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Autospacing="0" w:line="360" w:lineRule="auto"/>
        <w:ind w:left="0" w:firstLine="640" w:firstLineChars="200"/>
        <w:jc w:val="both"/>
        <w:textAlignment w:val="auto"/>
        <w:rPr>
          <w:rFonts w:hint="eastAsia" w:ascii="黑体" w:hAnsi="黑体" w:eastAsia="黑体" w:cs="黑体"/>
          <w:i w:val="0"/>
          <w:iCs w:val="0"/>
          <w:caps w:val="0"/>
          <w:color w:val="auto"/>
          <w:spacing w:val="0"/>
          <w:sz w:val="32"/>
          <w:szCs w:val="32"/>
          <w:highlight w:val="none"/>
          <w:u w:val="none"/>
          <w:lang w:val="en-US" w:eastAsia="zh-CN"/>
        </w:rPr>
      </w:pPr>
      <w:r>
        <w:rPr>
          <w:rFonts w:hint="eastAsia" w:ascii="黑体" w:hAnsi="黑体" w:eastAsia="黑体" w:cs="黑体"/>
          <w:i w:val="0"/>
          <w:iCs w:val="0"/>
          <w:caps w:val="0"/>
          <w:color w:val="auto"/>
          <w:spacing w:val="0"/>
          <w:sz w:val="32"/>
          <w:szCs w:val="32"/>
          <w:highlight w:val="none"/>
          <w:u w:val="none"/>
          <w:lang w:val="en-US" w:eastAsia="zh-CN"/>
        </w:rPr>
        <w:t>单位名称：宁武县水利水保局</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Autospacing="0" w:line="360" w:lineRule="auto"/>
        <w:ind w:left="0" w:firstLine="640" w:firstLineChars="200"/>
        <w:jc w:val="both"/>
        <w:textAlignment w:val="auto"/>
        <w:rPr>
          <w:rFonts w:hint="eastAsia" w:ascii="黑体" w:hAnsi="黑体" w:eastAsia="黑体" w:cs="黑体"/>
          <w:i w:val="0"/>
          <w:iCs w:val="0"/>
          <w:caps w:val="0"/>
          <w:color w:val="auto"/>
          <w:spacing w:val="0"/>
          <w:sz w:val="32"/>
          <w:szCs w:val="32"/>
          <w:highlight w:val="none"/>
          <w:u w:val="none"/>
          <w:lang w:val="en-US" w:eastAsia="zh-CN"/>
        </w:rPr>
      </w:pPr>
      <w:r>
        <w:rPr>
          <w:rFonts w:hint="eastAsia" w:ascii="黑体" w:hAnsi="黑体" w:eastAsia="黑体" w:cs="黑体"/>
          <w:b w:val="0"/>
          <w:bCs w:val="0"/>
          <w:color w:val="auto"/>
          <w:kern w:val="0"/>
          <w:sz w:val="32"/>
          <w:szCs w:val="32"/>
          <w:u w:val="none"/>
        </w:rPr>
        <w:t>委托单位：</w:t>
      </w:r>
      <w:r>
        <w:rPr>
          <w:rFonts w:hint="eastAsia" w:ascii="黑体" w:hAnsi="黑体" w:eastAsia="黑体" w:cs="黑体"/>
          <w:i w:val="0"/>
          <w:iCs w:val="0"/>
          <w:caps w:val="0"/>
          <w:color w:val="auto"/>
          <w:spacing w:val="0"/>
          <w:sz w:val="32"/>
          <w:szCs w:val="32"/>
          <w:highlight w:val="none"/>
          <w:u w:val="none"/>
          <w:lang w:val="en-US" w:eastAsia="zh-CN"/>
        </w:rPr>
        <w:t>宁武县财政局</w:t>
      </w:r>
    </w:p>
    <w:p>
      <w:pPr>
        <w:pStyle w:val="11"/>
        <w:keepNext w:val="0"/>
        <w:keepLines w:val="0"/>
        <w:pageBreakBefore w:val="0"/>
        <w:widowControl/>
        <w:suppressLineNumbers w:val="0"/>
        <w:kinsoku/>
        <w:wordWrap/>
        <w:overflowPunct w:val="0"/>
        <w:topLinePunct w:val="0"/>
        <w:autoSpaceDE/>
        <w:autoSpaceDN/>
        <w:bidi w:val="0"/>
        <w:adjustRightInd/>
        <w:snapToGrid/>
        <w:spacing w:beforeAutospacing="0" w:afterAutospacing="0" w:line="360" w:lineRule="auto"/>
        <w:ind w:left="0" w:firstLine="640" w:firstLineChars="200"/>
        <w:jc w:val="both"/>
        <w:textAlignment w:val="auto"/>
        <w:rPr>
          <w:rFonts w:hint="eastAsia" w:ascii="黑体" w:hAnsi="黑体" w:eastAsia="黑体" w:cs="黑体"/>
          <w:i w:val="0"/>
          <w:iCs w:val="0"/>
          <w:caps w:val="0"/>
          <w:color w:val="auto"/>
          <w:spacing w:val="0"/>
          <w:sz w:val="32"/>
          <w:szCs w:val="32"/>
          <w:highlight w:val="none"/>
          <w:u w:val="none"/>
          <w:lang w:val="en-US" w:eastAsia="zh-CN"/>
        </w:rPr>
      </w:pPr>
      <w:r>
        <w:rPr>
          <w:rFonts w:hint="eastAsia" w:ascii="黑体" w:hAnsi="黑体" w:eastAsia="黑体" w:cs="黑体"/>
          <w:i w:val="0"/>
          <w:iCs w:val="0"/>
          <w:caps w:val="0"/>
          <w:color w:val="auto"/>
          <w:spacing w:val="0"/>
          <w:sz w:val="32"/>
          <w:szCs w:val="32"/>
          <w:highlight w:val="none"/>
          <w:u w:val="none"/>
          <w:lang w:val="en-US" w:eastAsia="zh-CN"/>
        </w:rPr>
        <w:t>评价机构：</w:t>
      </w:r>
      <w:r>
        <w:rPr>
          <w:rFonts w:hint="eastAsia" w:ascii="黑体" w:hAnsi="黑体" w:eastAsia="黑体" w:cs="黑体"/>
          <w:b w:val="0"/>
          <w:bCs w:val="0"/>
          <w:color w:val="auto"/>
          <w:kern w:val="0"/>
          <w:sz w:val="32"/>
          <w:szCs w:val="32"/>
          <w:u w:val="none"/>
        </w:rPr>
        <w:t>山西亚泰会计师事务所有限公司</w:t>
      </w:r>
    </w:p>
    <w:p>
      <w:pPr>
        <w:pageBreakBefore w:val="0"/>
        <w:kinsoku/>
        <w:wordWrap/>
        <w:overflowPunct w:val="0"/>
        <w:topLinePunct w:val="0"/>
        <w:autoSpaceDE/>
        <w:autoSpaceDN/>
        <w:bidi w:val="0"/>
        <w:jc w:val="center"/>
        <w:outlineLvl w:val="9"/>
        <w:rPr>
          <w:rFonts w:hint="eastAsia" w:ascii="黑体" w:hAnsi="黑体" w:eastAsia="黑体" w:cs="黑体"/>
          <w:i w:val="0"/>
          <w:iCs w:val="0"/>
          <w:caps w:val="0"/>
          <w:color w:val="auto"/>
          <w:spacing w:val="0"/>
          <w:sz w:val="32"/>
          <w:szCs w:val="28"/>
          <w:highlight w:val="none"/>
          <w:u w:val="none"/>
          <w:lang w:val="en-US" w:eastAsia="zh-CN"/>
        </w:rPr>
      </w:pPr>
    </w:p>
    <w:p>
      <w:pPr>
        <w:pageBreakBefore w:val="0"/>
        <w:kinsoku/>
        <w:wordWrap/>
        <w:overflowPunct w:val="0"/>
        <w:topLinePunct w:val="0"/>
        <w:autoSpaceDE/>
        <w:autoSpaceDN/>
        <w:bidi w:val="0"/>
        <w:jc w:val="center"/>
        <w:outlineLvl w:val="9"/>
        <w:rPr>
          <w:rFonts w:hint="eastAsia" w:ascii="黑体" w:hAnsi="黑体" w:eastAsia="黑体" w:cs="黑体"/>
          <w:i w:val="0"/>
          <w:iCs w:val="0"/>
          <w:caps w:val="0"/>
          <w:color w:val="auto"/>
          <w:spacing w:val="0"/>
          <w:sz w:val="32"/>
          <w:szCs w:val="28"/>
          <w:highlight w:val="none"/>
          <w:u w:val="none"/>
          <w:lang w:val="en-US" w:eastAsia="zh-CN"/>
        </w:rPr>
        <w:sectPr>
          <w:headerReference r:id="rId3" w:type="default"/>
          <w:type w:val="continuous"/>
          <w:pgSz w:w="11906" w:h="16838"/>
          <w:pgMar w:top="1417" w:right="1417" w:bottom="1531" w:left="2041" w:header="851" w:footer="992" w:gutter="0"/>
          <w:pgBorders>
            <w:top w:val="none" w:sz="0" w:space="0"/>
            <w:left w:val="none" w:sz="0" w:space="0"/>
            <w:bottom w:val="none" w:sz="0" w:space="0"/>
            <w:right w:val="none" w:sz="0" w:space="0"/>
          </w:pgBorders>
          <w:pgNumType w:fmt="decimal" w:start="1"/>
          <w:cols w:space="0" w:num="1"/>
          <w:titlePg/>
          <w:rtlGutter w:val="0"/>
          <w:docGrid w:type="lines" w:linePitch="312" w:charSpace="0"/>
        </w:sectPr>
      </w:pPr>
      <w:r>
        <w:rPr>
          <w:rFonts w:hint="eastAsia" w:ascii="黑体" w:hAnsi="黑体" w:eastAsia="黑体" w:cs="黑体"/>
          <w:i w:val="0"/>
          <w:iCs w:val="0"/>
          <w:caps w:val="0"/>
          <w:color w:val="auto"/>
          <w:spacing w:val="0"/>
          <w:sz w:val="32"/>
          <w:szCs w:val="28"/>
          <w:highlight w:val="none"/>
          <w:u w:val="none"/>
          <w:lang w:val="en-US" w:eastAsia="zh-CN"/>
        </w:rPr>
        <w:t>二〇二一年十月</w:t>
      </w:r>
    </w:p>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hint="eastAsia" w:ascii="方正小标宋简体" w:hAnsi="方正小标宋简体" w:eastAsia="方正小标宋简体" w:cs="方正小标宋简体"/>
          <w:b w:val="0"/>
          <w:bCs w:val="0"/>
          <w:color w:val="auto"/>
          <w:sz w:val="36"/>
          <w:szCs w:val="36"/>
          <w:u w:val="none"/>
          <w:lang w:val="en-US" w:eastAsia="zh-CN"/>
        </w:rPr>
      </w:pPr>
      <w:bookmarkStart w:id="0" w:name="_Toc20044"/>
      <w:r>
        <w:rPr>
          <w:rFonts w:hint="eastAsia" w:ascii="方正小标宋简体" w:hAnsi="方正小标宋简体" w:eastAsia="方正小标宋简体" w:cs="方正小标宋简体"/>
          <w:b w:val="0"/>
          <w:bCs w:val="0"/>
          <w:color w:val="auto"/>
          <w:sz w:val="36"/>
          <w:szCs w:val="36"/>
          <w:u w:val="none"/>
          <w:lang w:val="en-US" w:eastAsia="zh-CN"/>
        </w:rPr>
        <w:t>宁武县水利水保局2020年度恢河流域支沟综合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val="0"/>
          <w:bCs w:val="0"/>
          <w:color w:val="auto"/>
          <w:sz w:val="36"/>
          <w:szCs w:val="36"/>
          <w:u w:val="none"/>
          <w:lang w:val="en-US" w:eastAsia="zh-CN"/>
        </w:rPr>
      </w:pPr>
      <w:r>
        <w:rPr>
          <w:rFonts w:hint="eastAsia" w:ascii="方正小标宋简体" w:hAnsi="方正小标宋简体" w:eastAsia="方正小标宋简体" w:cs="方正小标宋简体"/>
          <w:b w:val="0"/>
          <w:bCs w:val="0"/>
          <w:color w:val="auto"/>
          <w:sz w:val="36"/>
          <w:szCs w:val="36"/>
          <w:u w:val="none"/>
          <w:lang w:val="en-US" w:eastAsia="zh-CN"/>
        </w:rPr>
        <w:t>治理工程支出绩效评价报告</w:t>
      </w:r>
      <w:bookmarkEnd w:id="0"/>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firstLineChars="200"/>
        <w:textAlignment w:val="auto"/>
        <w:outlineLvl w:val="9"/>
        <w:rPr>
          <w:rFonts w:hint="eastAsia" w:ascii="仿宋_GB2312" w:hAnsi="仿宋_GB2312" w:eastAsia="仿宋_GB2312" w:cs="仿宋_GB2312"/>
          <w:i w:val="0"/>
          <w:iCs w:val="0"/>
          <w:caps w:val="0"/>
          <w:color w:val="auto"/>
          <w:spacing w:val="0"/>
          <w:sz w:val="28"/>
          <w:szCs w:val="27"/>
          <w:highlight w:val="none"/>
          <w:u w:val="none"/>
          <w:lang w:val="en-US" w:eastAsia="zh-CN"/>
        </w:rPr>
      </w:pPr>
      <w:bookmarkStart w:id="1" w:name="_Toc13435"/>
      <w:r>
        <w:rPr>
          <w:rFonts w:hint="eastAsia" w:ascii="仿宋_GB2312" w:hAnsi="仿宋_GB2312" w:eastAsia="仿宋_GB2312" w:cs="仿宋_GB2312"/>
          <w:i w:val="0"/>
          <w:iCs w:val="0"/>
          <w:caps w:val="0"/>
          <w:color w:val="auto"/>
          <w:spacing w:val="0"/>
          <w:sz w:val="28"/>
          <w:szCs w:val="27"/>
          <w:highlight w:val="none"/>
          <w:u w:val="none"/>
          <w:lang w:val="en-US" w:eastAsia="zh-CN"/>
        </w:rPr>
        <w:t>为深入贯彻落实《中共山西省委 山西省人民政府关于全面实施预算绩效管理的实施意见》（晋发〔2018〕39号）文件精神，全面实施预算绩效管理，提高财政资源配置效率和使用效益，增强财政支出的责任和效率意识，根据</w:t>
      </w:r>
      <w:r>
        <w:rPr>
          <w:rFonts w:hint="eastAsia" w:ascii="仿宋_GB2312" w:hAnsi="仿宋_GB2312" w:eastAsia="仿宋_GB2312" w:cs="仿宋_GB2312"/>
          <w:color w:val="auto"/>
          <w:kern w:val="2"/>
          <w:sz w:val="28"/>
          <w:szCs w:val="28"/>
          <w:u w:val="none"/>
          <w:lang w:val="en-US" w:eastAsia="zh-CN" w:bidi="zh-CN"/>
        </w:rPr>
        <w:t>《宁武县财政局〈关于开展2020年度项目支出绩效评价工作〉的通知》</w:t>
      </w:r>
      <w:r>
        <w:rPr>
          <w:rFonts w:hint="eastAsia" w:ascii="仿宋_GB2312" w:hAnsi="仿宋_GB2312" w:eastAsia="仿宋_GB2312" w:cs="仿宋_GB2312"/>
          <w:color w:val="auto"/>
          <w:sz w:val="28"/>
          <w:szCs w:val="28"/>
          <w:u w:val="none"/>
          <w:lang w:val="en-US" w:eastAsia="zh-CN"/>
        </w:rPr>
        <w:t>（宁财字</w:t>
      </w:r>
      <w:r>
        <w:rPr>
          <w:rFonts w:hint="eastAsia" w:ascii="仿宋_GB2312" w:hAnsi="仿宋_GB2312" w:eastAsia="仿宋_GB2312" w:cs="仿宋_GB2312"/>
          <w:color w:val="auto"/>
          <w:kern w:val="2"/>
          <w:sz w:val="28"/>
          <w:szCs w:val="28"/>
          <w:u w:val="none"/>
          <w:lang w:val="en-US" w:eastAsia="zh-CN" w:bidi="ar-SA"/>
        </w:rPr>
        <w:t>〔2021〕13号</w:t>
      </w:r>
      <w:r>
        <w:rPr>
          <w:rFonts w:hint="eastAsia" w:ascii="仿宋_GB2312" w:hAnsi="仿宋_GB2312" w:eastAsia="仿宋_GB2312" w:cs="仿宋_GB2312"/>
          <w:color w:val="auto"/>
          <w:sz w:val="28"/>
          <w:szCs w:val="28"/>
          <w:u w:val="none"/>
          <w:lang w:val="en-US" w:eastAsia="zh-CN"/>
        </w:rPr>
        <w:t>）</w:t>
      </w:r>
      <w:r>
        <w:rPr>
          <w:rFonts w:hint="eastAsia" w:ascii="仿宋_GB2312" w:hAnsi="仿宋_GB2312" w:eastAsia="仿宋_GB2312" w:cs="仿宋_GB2312"/>
          <w:i w:val="0"/>
          <w:iCs w:val="0"/>
          <w:caps w:val="0"/>
          <w:color w:val="auto"/>
          <w:spacing w:val="0"/>
          <w:sz w:val="28"/>
          <w:szCs w:val="27"/>
          <w:highlight w:val="none"/>
          <w:u w:val="none"/>
          <w:lang w:val="en-US" w:eastAsia="zh-CN"/>
        </w:rPr>
        <w:t>，受宁武县财政局委托，山西亚泰会计师事务所有限公司于2021年7月对宁武县水利水保局2020年度恢河流域支沟综合治理工程进行了绩效评价，现将此次绩效评价情况报告如下。</w:t>
      </w:r>
      <w:bookmarkEnd w:id="1"/>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Chars="0" w:firstLine="560" w:firstLineChars="200"/>
        <w:textAlignment w:val="auto"/>
        <w:outlineLvl w:val="0"/>
        <w:rPr>
          <w:rFonts w:hint="eastAsia" w:ascii="黑体" w:hAnsi="黑体" w:eastAsia="黑体" w:cs="黑体"/>
          <w:i w:val="0"/>
          <w:iCs w:val="0"/>
          <w:caps w:val="0"/>
          <w:color w:val="auto"/>
          <w:spacing w:val="0"/>
          <w:sz w:val="28"/>
          <w:szCs w:val="28"/>
          <w:highlight w:val="none"/>
          <w:u w:val="none"/>
        </w:rPr>
      </w:pPr>
      <w:bookmarkStart w:id="2" w:name="_Toc23966"/>
      <w:r>
        <w:rPr>
          <w:rFonts w:hint="eastAsia" w:ascii="黑体" w:hAnsi="黑体" w:eastAsia="黑体" w:cs="黑体"/>
          <w:i w:val="0"/>
          <w:iCs w:val="0"/>
          <w:caps w:val="0"/>
          <w:color w:val="auto"/>
          <w:spacing w:val="0"/>
          <w:sz w:val="28"/>
          <w:szCs w:val="28"/>
          <w:highlight w:val="none"/>
          <w:u w:val="none"/>
        </w:rPr>
        <w:t>一、基本情况</w:t>
      </w:r>
      <w:bookmarkEnd w:id="2"/>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auto"/>
          <w:spacing w:val="0"/>
          <w:sz w:val="28"/>
          <w:szCs w:val="28"/>
          <w:highlight w:val="none"/>
          <w:u w:val="none"/>
          <w:lang w:eastAsia="zh-CN"/>
        </w:rPr>
      </w:pPr>
      <w:bookmarkStart w:id="3" w:name="_Toc4384"/>
      <w:r>
        <w:rPr>
          <w:rFonts w:hint="eastAsia" w:ascii="楷体_GB2312" w:hAnsi="楷体_GB2312" w:eastAsia="楷体_GB2312" w:cs="楷体_GB2312"/>
          <w:i w:val="0"/>
          <w:iCs w:val="0"/>
          <w:caps w:val="0"/>
          <w:color w:val="auto"/>
          <w:spacing w:val="0"/>
          <w:sz w:val="28"/>
          <w:szCs w:val="28"/>
          <w:highlight w:val="none"/>
          <w:u w:val="none"/>
        </w:rPr>
        <w:t>（一）项目</w:t>
      </w:r>
      <w:bookmarkEnd w:id="3"/>
      <w:r>
        <w:rPr>
          <w:rFonts w:hint="eastAsia" w:ascii="楷体_GB2312" w:hAnsi="楷体_GB2312" w:eastAsia="楷体_GB2312" w:cs="楷体_GB2312"/>
          <w:i w:val="0"/>
          <w:iCs w:val="0"/>
          <w:caps w:val="0"/>
          <w:color w:val="auto"/>
          <w:spacing w:val="0"/>
          <w:sz w:val="28"/>
          <w:szCs w:val="28"/>
          <w:highlight w:val="none"/>
          <w:u w:val="none"/>
          <w:lang w:val="en-US" w:eastAsia="zh-CN"/>
        </w:rPr>
        <w:t>背景</w:t>
      </w:r>
    </w:p>
    <w:p>
      <w:pPr>
        <w:keepNext w:val="0"/>
        <w:keepLines w:val="0"/>
        <w:pageBreakBefore w:val="0"/>
        <w:widowControl w:val="0"/>
        <w:kinsoku/>
        <w:wordWrap/>
        <w:overflowPunct/>
        <w:topLinePunct w:val="0"/>
        <w:autoSpaceDE/>
        <w:autoSpaceDN/>
        <w:bidi w:val="0"/>
        <w:adjustRightInd/>
        <w:snapToGrid/>
        <w:spacing w:line="360" w:lineRule="auto"/>
        <w:ind w:leftChars="0" w:right="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2013年11月，习近平总书记指出“山水林田湖是一个生命共同体”的理念，创新了中国特色的人地关系思想。习近平总书记指出：“人的命脉在田，田的命脉在水，水的命脉在山，山的命脉在土，土的命脉在树”。要统筹山水林田湖草系统治理，全方位、全地域、全过程开展生态文明建设。</w:t>
      </w:r>
    </w:p>
    <w:p>
      <w:pPr>
        <w:keepNext w:val="0"/>
        <w:keepLines w:val="0"/>
        <w:pageBreakBefore w:val="0"/>
        <w:widowControl w:val="0"/>
        <w:kinsoku/>
        <w:wordWrap/>
        <w:overflowPunct/>
        <w:topLinePunct w:val="0"/>
        <w:autoSpaceDE/>
        <w:autoSpaceDN/>
        <w:bidi w:val="0"/>
        <w:adjustRightInd/>
        <w:snapToGrid/>
        <w:spacing w:line="360" w:lineRule="auto"/>
        <w:ind w:leftChars="0" w:right="0" w:firstLine="560" w:firstLineChars="200"/>
        <w:jc w:val="both"/>
        <w:textAlignment w:val="auto"/>
        <w:rPr>
          <w:rFonts w:hint="eastAsia" w:ascii="仿宋_GB2312" w:hAnsi="仿宋_GB2312" w:eastAsia="仿宋_GB2312" w:cs="仿宋_GB2312"/>
          <w:color w:val="auto"/>
          <w:spacing w:val="-3"/>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2015年10月，在党的十八届五中全会上党中央和国务院高度重视生态文明建设，会议提出“实施山水林田湖生态保护和修复工程，筑牢生态安全屏障，开展大规</w:t>
      </w:r>
      <w:bookmarkStart w:id="29" w:name="_GoBack"/>
      <w:bookmarkEnd w:id="29"/>
      <w:r>
        <w:rPr>
          <w:rFonts w:hint="eastAsia" w:ascii="仿宋_GB2312" w:hAnsi="仿宋_GB2312" w:eastAsia="仿宋_GB2312" w:cs="仿宋_GB2312"/>
          <w:color w:val="auto"/>
          <w:kern w:val="2"/>
          <w:sz w:val="28"/>
          <w:szCs w:val="28"/>
          <w:u w:val="none"/>
          <w:lang w:val="en-US" w:eastAsia="zh-CN" w:bidi="zh-CN"/>
        </w:rPr>
        <w:t>模国土绿化行动，完善天然林保护制度”。2016年9月国家财政部、原国土资源部、原环境保护部为贯彻落实党在党的十八届五中全会提出的实施山水林田湖生态保护和修复工程、筑牢生态安全屏障这一精神，联合印发了《关于推进山水林田湖生态保护修复工作的通知》（财建〔2016〕725号）。文件指出各级部门首先应充分认识开展山水林田湖生态保护修复的重要意义，加快山水林田湖生态保护修复，实现格局优化、系统稳定、功能提升。山水林田湖生态保护修复工作关系国家生态文明建设和美丽中国建设进程，关系国家生态安全和中华民族永续发展。其次要积极推进山水林田湖生态保护修复工作，各地要认真学习领会并贯彻落实党中央、国务院关于开展山水林田湖生态保护修复的部署要求，坚持尊重自然、顺应自然、保护自然，以“山水林田湖是一个生命共同体”的重要理念指导开展工作，充分集成整合资金政策，对山上山下、地上地下、陆地海洋及流域上下游进行整体保护、系统修复、综合治理，真正改变治山、治水、护田各自为战的工作格局。最后要加强对地方开展山水林田湖生态保护修复的指导和支持，各地要充分认识加快推进山水林田湖生态保护修复工作的重大意义，积极行动起来，加强组织协调、健全体制机制、完善保障措施，切实抓好山水林田湖生态保护修复重大工程组织实施，推动生态环境状况持续改善，为美丽中国建设作出更大的贡献。</w:t>
      </w:r>
    </w:p>
    <w:p>
      <w:pPr>
        <w:keepNext w:val="0"/>
        <w:keepLines w:val="0"/>
        <w:pageBreakBefore w:val="0"/>
        <w:widowControl w:val="0"/>
        <w:kinsoku/>
        <w:wordWrap/>
        <w:overflowPunct/>
        <w:topLinePunct w:val="0"/>
        <w:autoSpaceDE/>
        <w:autoSpaceDN/>
        <w:bidi w:val="0"/>
        <w:adjustRightInd/>
        <w:snapToGrid/>
        <w:spacing w:line="360" w:lineRule="auto"/>
        <w:ind w:leftChars="0" w:right="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2017年10月，习近平总书记在中共十九大报告中强调“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同时中共中央、国务院印发的《生态文明体制改革总体方案》中要求整合财政资金推进山水林田湖生态修复工程。</w:t>
      </w:r>
    </w:p>
    <w:p>
      <w:pPr>
        <w:keepNext w:val="0"/>
        <w:keepLines w:val="0"/>
        <w:pageBreakBefore w:val="0"/>
        <w:widowControl w:val="0"/>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b/>
          <w:bCs/>
          <w:i w:val="0"/>
          <w:iCs w:val="0"/>
          <w:caps w:val="0"/>
          <w:color w:val="auto"/>
          <w:spacing w:val="0"/>
          <w:sz w:val="28"/>
          <w:szCs w:val="28"/>
          <w:highlight w:val="none"/>
          <w:u w:val="none"/>
          <w:lang w:eastAsia="zh-CN"/>
        </w:rPr>
      </w:pPr>
      <w:r>
        <w:rPr>
          <w:rFonts w:hint="eastAsia" w:ascii="仿宋_GB2312" w:hAnsi="仿宋_GB2312" w:eastAsia="仿宋_GB2312" w:cs="仿宋_GB2312"/>
          <w:color w:val="auto"/>
          <w:kern w:val="2"/>
          <w:sz w:val="28"/>
          <w:szCs w:val="28"/>
          <w:u w:val="none"/>
          <w:lang w:val="zh-CN" w:eastAsia="zh-CN" w:bidi="zh-CN"/>
        </w:rPr>
        <w:t>山西省省委、省政府对生态文明建设高度重视，针对山西煤长水短，水资源严重匮乏，各种要素互相叠加，互为影响，生态损害严重</w:t>
      </w:r>
      <w:r>
        <w:rPr>
          <w:rFonts w:hint="eastAsia" w:ascii="仿宋_GB2312" w:hAnsi="仿宋_GB2312" w:eastAsia="仿宋_GB2312" w:cs="仿宋_GB2312"/>
          <w:color w:val="auto"/>
          <w:kern w:val="2"/>
          <w:sz w:val="28"/>
          <w:szCs w:val="28"/>
          <w:u w:val="none"/>
          <w:lang w:val="en-US" w:eastAsia="zh-CN" w:bidi="zh-CN"/>
        </w:rPr>
        <w:t>的现实情况</w:t>
      </w:r>
      <w:r>
        <w:rPr>
          <w:rFonts w:hint="eastAsia" w:ascii="仿宋_GB2312" w:hAnsi="仿宋_GB2312" w:eastAsia="仿宋_GB2312" w:cs="仿宋_GB2312"/>
          <w:color w:val="auto"/>
          <w:kern w:val="2"/>
          <w:sz w:val="28"/>
          <w:szCs w:val="28"/>
          <w:u w:val="none"/>
          <w:lang w:val="zh-CN" w:eastAsia="zh-CN" w:bidi="zh-CN"/>
        </w:rPr>
        <w:t>，着手汾河流域生态修复治理工作，立足山水林田湖草，统筹自然生态多种要素，以兴水增绿为重点，加强生态环境治理</w:t>
      </w:r>
      <w:r>
        <w:rPr>
          <w:rFonts w:hint="eastAsia" w:ascii="仿宋_GB2312" w:hAnsi="仿宋_GB2312" w:eastAsia="仿宋_GB2312" w:cs="仿宋_GB2312"/>
          <w:color w:val="auto"/>
          <w:kern w:val="2"/>
          <w:sz w:val="28"/>
          <w:szCs w:val="28"/>
          <w:u w:val="none"/>
          <w:lang w:val="en-US" w:eastAsia="zh-CN" w:bidi="zh-CN"/>
        </w:rPr>
        <w:t>和</w:t>
      </w:r>
      <w:r>
        <w:rPr>
          <w:rFonts w:hint="eastAsia" w:ascii="仿宋_GB2312" w:hAnsi="仿宋_GB2312" w:eastAsia="仿宋_GB2312" w:cs="仿宋_GB2312"/>
          <w:color w:val="auto"/>
          <w:kern w:val="2"/>
          <w:sz w:val="28"/>
          <w:szCs w:val="28"/>
          <w:u w:val="none"/>
          <w:lang w:val="zh-CN" w:eastAsia="zh-CN" w:bidi="zh-CN"/>
        </w:rPr>
        <w:t>保护，系统推进水土保持、水污染防治、水生态保护等工作。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outlineLvl w:val="2"/>
        <w:rPr>
          <w:rFonts w:hint="eastAsia" w:ascii="楷体_GB2312" w:hAnsi="楷体_GB2312" w:eastAsia="楷体_GB2312" w:cs="楷体_GB2312"/>
          <w:b w:val="0"/>
          <w:bCs w:val="0"/>
          <w:i w:val="0"/>
          <w:iCs w:val="0"/>
          <w:caps w:val="0"/>
          <w:color w:val="auto"/>
          <w:spacing w:val="0"/>
          <w:sz w:val="28"/>
          <w:szCs w:val="28"/>
          <w:highlight w:val="none"/>
          <w:u w:val="none"/>
        </w:rPr>
      </w:pPr>
      <w:r>
        <w:rPr>
          <w:rFonts w:hint="eastAsia" w:ascii="楷体_GB2312" w:hAnsi="楷体_GB2312" w:eastAsia="楷体_GB2312" w:cs="楷体_GB2312"/>
          <w:b w:val="0"/>
          <w:bCs w:val="0"/>
          <w:i w:val="0"/>
          <w:iCs w:val="0"/>
          <w:caps w:val="0"/>
          <w:color w:val="auto"/>
          <w:spacing w:val="0"/>
          <w:sz w:val="28"/>
          <w:szCs w:val="28"/>
          <w:highlight w:val="none"/>
          <w:u w:val="none"/>
        </w:rPr>
        <w:t>（</w:t>
      </w:r>
      <w:r>
        <w:rPr>
          <w:rFonts w:hint="eastAsia" w:ascii="楷体_GB2312" w:hAnsi="楷体_GB2312" w:eastAsia="楷体_GB2312" w:cs="楷体_GB2312"/>
          <w:b w:val="0"/>
          <w:bCs w:val="0"/>
          <w:i w:val="0"/>
          <w:iCs w:val="0"/>
          <w:caps w:val="0"/>
          <w:color w:val="auto"/>
          <w:spacing w:val="0"/>
          <w:sz w:val="28"/>
          <w:szCs w:val="28"/>
          <w:highlight w:val="none"/>
          <w:u w:val="none"/>
          <w:lang w:val="en-US" w:eastAsia="zh-Hans"/>
        </w:rPr>
        <w:t>二</w:t>
      </w:r>
      <w:r>
        <w:rPr>
          <w:rFonts w:hint="eastAsia" w:ascii="楷体_GB2312" w:hAnsi="楷体_GB2312" w:eastAsia="楷体_GB2312" w:cs="楷体_GB2312"/>
          <w:b w:val="0"/>
          <w:bCs w:val="0"/>
          <w:i w:val="0"/>
          <w:iCs w:val="0"/>
          <w:caps w:val="0"/>
          <w:color w:val="auto"/>
          <w:spacing w:val="0"/>
          <w:sz w:val="28"/>
          <w:szCs w:val="28"/>
          <w:highlight w:val="none"/>
          <w:u w:val="none"/>
          <w:lang w:eastAsia="zh-Hans"/>
        </w:rPr>
        <w:t>）</w:t>
      </w:r>
      <w:r>
        <w:rPr>
          <w:rFonts w:hint="eastAsia" w:ascii="楷体_GB2312" w:hAnsi="楷体_GB2312" w:eastAsia="楷体_GB2312" w:cs="楷体_GB2312"/>
          <w:b w:val="0"/>
          <w:bCs w:val="0"/>
          <w:i w:val="0"/>
          <w:iCs w:val="0"/>
          <w:caps w:val="0"/>
          <w:color w:val="auto"/>
          <w:spacing w:val="0"/>
          <w:sz w:val="28"/>
          <w:szCs w:val="28"/>
          <w:highlight w:val="none"/>
          <w:u w:val="none"/>
        </w:rPr>
        <w:t>主要内容及实施情况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jc w:val="both"/>
        <w:textAlignment w:val="auto"/>
        <w:outlineLvl w:val="3"/>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b/>
          <w:bCs/>
          <w:color w:val="auto"/>
          <w:kern w:val="2"/>
          <w:sz w:val="28"/>
          <w:szCs w:val="28"/>
          <w:u w:val="none"/>
          <w:lang w:val="en-US" w:eastAsia="zh-CN" w:bidi="zh-CN"/>
        </w:rPr>
        <w:t>（1）</w:t>
      </w:r>
      <w:r>
        <w:rPr>
          <w:rFonts w:hint="eastAsia" w:ascii="仿宋_GB2312" w:hAnsi="仿宋_GB2312" w:eastAsia="仿宋_GB2312" w:cs="仿宋_GB2312"/>
          <w:b/>
          <w:bCs/>
          <w:i w:val="0"/>
          <w:iCs w:val="0"/>
          <w:caps w:val="0"/>
          <w:color w:val="auto"/>
          <w:spacing w:val="0"/>
          <w:sz w:val="28"/>
          <w:szCs w:val="28"/>
          <w:highlight w:val="none"/>
          <w:u w:val="none"/>
        </w:rPr>
        <w:t>主要内容</w:t>
      </w:r>
      <w:r>
        <w:rPr>
          <w:rFonts w:hint="eastAsia" w:ascii="仿宋_GB2312" w:hAnsi="仿宋_GB2312" w:eastAsia="仿宋_GB2312" w:cs="仿宋_GB2312"/>
          <w:b/>
          <w:bCs/>
          <w:i w:val="0"/>
          <w:iCs w:val="0"/>
          <w:caps w:val="0"/>
          <w:color w:val="auto"/>
          <w:spacing w:val="0"/>
          <w:sz w:val="28"/>
          <w:szCs w:val="28"/>
          <w:highlight w:val="none"/>
          <w:u w:val="none"/>
          <w:lang w:eastAsia="zh-CN"/>
        </w:rPr>
        <w:t>。</w:t>
      </w:r>
      <w:r>
        <w:rPr>
          <w:rFonts w:hint="eastAsia" w:ascii="仿宋_GB2312" w:hAnsi="仿宋_GB2312" w:eastAsia="仿宋_GB2312" w:cs="仿宋_GB2312"/>
          <w:color w:val="auto"/>
          <w:kern w:val="2"/>
          <w:sz w:val="28"/>
          <w:szCs w:val="28"/>
          <w:u w:val="none"/>
          <w:lang w:val="en-US" w:eastAsia="zh-CN" w:bidi="zh-CN"/>
        </w:rPr>
        <w:t>本项目为“恢河流域支沟综合治理工程”，根据《恢河流域支沟综合治理工程初步设计报告》及其批复文件，本项目主要建设内容如下：项目建设涉及前碌碌湾村沟、西栈沟、硫磺沟等8条支沟，涉及总长约28.3km。河道清淤疏浚工程，长1.6km；新建浆砌石堤防8.6km，格宾护坡8.5km，格宾护脚4.5km；支沟沿线植被建设面积约10.56hm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default"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项目总体布置：首先清理部分河道内堆积大量垃圾及其他杂物，后根据各条支沟实际情况新建或修补浆砌石堤防，护脚护坡，在支沟两侧栽种景观防护林，形成观赏性、参与性强的景观林带，打造立体化的岸线空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jc w:val="both"/>
        <w:textAlignment w:val="auto"/>
        <w:outlineLvl w:val="3"/>
        <w:rPr>
          <w:rFonts w:hint="default"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b/>
          <w:bCs/>
          <w:color w:val="auto"/>
          <w:kern w:val="2"/>
          <w:sz w:val="28"/>
          <w:szCs w:val="28"/>
          <w:u w:val="none"/>
          <w:lang w:val="en-US" w:eastAsia="zh-CN" w:bidi="zh-CN"/>
        </w:rPr>
        <w:t>（2）</w:t>
      </w:r>
      <w:r>
        <w:rPr>
          <w:rFonts w:hint="eastAsia" w:ascii="仿宋_GB2312" w:hAnsi="仿宋_GB2312" w:eastAsia="仿宋_GB2312" w:cs="仿宋_GB2312"/>
          <w:b/>
          <w:bCs/>
          <w:i w:val="0"/>
          <w:iCs w:val="0"/>
          <w:caps w:val="0"/>
          <w:color w:val="auto"/>
          <w:spacing w:val="0"/>
          <w:sz w:val="28"/>
          <w:szCs w:val="28"/>
          <w:highlight w:val="none"/>
          <w:u w:val="none"/>
        </w:rPr>
        <w:t>实施情况</w:t>
      </w:r>
      <w:r>
        <w:rPr>
          <w:rFonts w:hint="eastAsia" w:ascii="仿宋_GB2312" w:hAnsi="仿宋_GB2312" w:eastAsia="仿宋_GB2312" w:cs="仿宋_GB2312"/>
          <w:b/>
          <w:bCs/>
          <w:color w:val="auto"/>
          <w:kern w:val="2"/>
          <w:sz w:val="28"/>
          <w:szCs w:val="28"/>
          <w:u w:val="none"/>
          <w:lang w:val="en-US" w:eastAsia="zh-CN" w:bidi="zh-CN"/>
        </w:rPr>
        <w:t>。</w:t>
      </w:r>
      <w:r>
        <w:rPr>
          <w:rFonts w:hint="eastAsia" w:ascii="仿宋_GB2312" w:hAnsi="仿宋_GB2312" w:eastAsia="仿宋_GB2312" w:cs="仿宋_GB2312"/>
          <w:color w:val="auto"/>
          <w:kern w:val="2"/>
          <w:sz w:val="28"/>
          <w:szCs w:val="28"/>
          <w:u w:val="none"/>
          <w:lang w:val="en-US" w:eastAsia="zh-CN" w:bidi="zh-CN"/>
        </w:rPr>
        <w:t>由于上级领导部门要求</w:t>
      </w:r>
      <w:r>
        <w:rPr>
          <w:rFonts w:hint="eastAsia" w:ascii="仿宋_GB2312" w:hAnsi="仿宋_GB2312" w:eastAsia="仿宋_GB2312" w:cs="仿宋_GB2312"/>
          <w:b w:val="0"/>
          <w:bCs w:val="0"/>
          <w:color w:val="auto"/>
          <w:kern w:val="2"/>
          <w:sz w:val="28"/>
          <w:szCs w:val="28"/>
          <w:u w:val="none"/>
          <w:lang w:val="en-US" w:eastAsia="zh-CN" w:bidi="zh-CN"/>
        </w:rPr>
        <w:t>宁武县水利水保局</w:t>
      </w:r>
      <w:r>
        <w:rPr>
          <w:rFonts w:hint="eastAsia" w:ascii="仿宋_GB2312" w:hAnsi="仿宋_GB2312" w:eastAsia="仿宋_GB2312" w:cs="仿宋_GB2312"/>
          <w:color w:val="auto"/>
          <w:kern w:val="2"/>
          <w:sz w:val="28"/>
          <w:szCs w:val="28"/>
          <w:u w:val="none"/>
          <w:lang w:val="en-US" w:eastAsia="zh-CN" w:bidi="zh-CN"/>
        </w:rPr>
        <w:t>尽快开展山水林田湖草项目建设工作，因此</w:t>
      </w:r>
      <w:r>
        <w:rPr>
          <w:rFonts w:hint="eastAsia" w:ascii="仿宋_GB2312" w:hAnsi="仿宋_GB2312" w:eastAsia="仿宋_GB2312" w:cs="仿宋_GB2312"/>
          <w:b w:val="0"/>
          <w:bCs w:val="0"/>
          <w:color w:val="auto"/>
          <w:kern w:val="2"/>
          <w:sz w:val="28"/>
          <w:szCs w:val="28"/>
          <w:u w:val="none"/>
          <w:lang w:val="en-US" w:eastAsia="zh-CN" w:bidi="zh-CN"/>
        </w:rPr>
        <w:t>宁武县水利水保局</w:t>
      </w:r>
      <w:r>
        <w:rPr>
          <w:rFonts w:hint="eastAsia" w:ascii="仿宋_GB2312" w:hAnsi="仿宋_GB2312" w:eastAsia="仿宋_GB2312" w:cs="仿宋_GB2312"/>
          <w:color w:val="auto"/>
          <w:kern w:val="2"/>
          <w:sz w:val="28"/>
          <w:szCs w:val="28"/>
          <w:u w:val="none"/>
          <w:lang w:val="en-US" w:eastAsia="zh-CN" w:bidi="zh-CN"/>
        </w:rPr>
        <w:t>在项目可行性研究报告通过批复后立马组织施工，由于首次开工于2020年9月底，项目在短暂施工后进入霜冻期，不利于施工，且项目初步设计批复于2021年完成，因此，本次绩效评价对两次施工时段的完工工程量均进行梳理汇总，具体各项目各时段实际建设进度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eastAsia" w:ascii="楷体_GB2312" w:hAnsi="楷体_GB2312" w:eastAsia="楷体_GB2312" w:cs="楷体_GB2312"/>
          <w:b w:val="0"/>
          <w:bCs w:val="0"/>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截至2020年12月31日，项目实际完工量为：M7.5浆砌块石挡墙12965m³；河道清淤15000m³。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eastAsia" w:ascii="楷体_GB2312" w:hAnsi="楷体_GB2312" w:eastAsia="楷体_GB2312" w:cs="楷体_GB2312"/>
          <w:b w:val="0"/>
          <w:bCs w:val="0"/>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按照已完工建设成本与预算投资成本对比核算项目进度的方法，截至2020年12月31日，项目已完工工程量投资额约523.88万元，占工程总预算投资成本4,453.21万元的11.76%。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eastAsia" w:ascii="楷体_GB2312" w:hAnsi="楷体_GB2312" w:eastAsia="楷体_GB2312" w:cs="楷体_GB2312"/>
          <w:b w:val="0"/>
          <w:bCs w:val="0"/>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截至2021年7月项目实际完工量为：河道疏浚（运距5㎞）6005m³；土石方开挖181660m³；土石方回填160150m³；砂砾石开挖9830m³；M7.5浆砌石挡墙28673m³；格宾石笼护坡9707m³；350g/㎡土工布29412m³；100PVC排水管3660m³；聚乙烯闭孔泡沫板5890m³；北京杨300株；山杨240株；国槐102株；刺槐262株；旱柳401株；复叶槭150株；樟子松402株；油松209株；云杉140株；山桃340株；山杏100株；榆叶梅155株；紫叶矮樱150株；丁香303株。</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outlineLvl w:val="9"/>
        <w:rPr>
          <w:rFonts w:hint="eastAsia" w:ascii="仿宋_GB2312" w:hAnsi="仿宋_GB2312" w:eastAsia="仿宋_GB2312" w:cs="仿宋_GB2312"/>
          <w:i w:val="0"/>
          <w:iCs w:val="0"/>
          <w:caps w:val="0"/>
          <w:color w:val="auto"/>
          <w:spacing w:val="0"/>
          <w:sz w:val="28"/>
          <w:szCs w:val="28"/>
          <w:highlight w:val="none"/>
          <w:u w:val="none"/>
          <w:lang w:eastAsia="zh-CN"/>
        </w:rPr>
      </w:pPr>
      <w:r>
        <w:rPr>
          <w:rFonts w:hint="eastAsia" w:ascii="仿宋_GB2312" w:hAnsi="仿宋_GB2312" w:eastAsia="仿宋_GB2312" w:cs="仿宋_GB2312"/>
          <w:color w:val="auto"/>
          <w:kern w:val="2"/>
          <w:sz w:val="28"/>
          <w:szCs w:val="28"/>
          <w:u w:val="none"/>
          <w:lang w:val="en-US" w:eastAsia="zh-CN" w:bidi="zh-CN"/>
        </w:rPr>
        <w:t>按照已完工建设成本与预算投资成本对比核算项目进度的方法，截至2021年7月，项目已完工工程量投资额约2,113.92万元，占工程总预算投资成本4,453.21万元的47.47%。</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outlineLvl w:val="1"/>
        <w:rPr>
          <w:rFonts w:hint="eastAsia" w:ascii="仿宋_GB2312" w:hAnsi="仿宋_GB2312" w:eastAsia="仿宋_GB2312" w:cs="仿宋_GB2312"/>
          <w:b/>
          <w:bCs/>
          <w:i w:val="0"/>
          <w:iCs w:val="0"/>
          <w:caps w:val="0"/>
          <w:color w:val="auto"/>
          <w:spacing w:val="0"/>
          <w:sz w:val="28"/>
          <w:szCs w:val="28"/>
          <w:highlight w:val="none"/>
          <w:u w:val="none"/>
        </w:rPr>
      </w:pPr>
      <w:bookmarkStart w:id="4" w:name="_Toc19862"/>
      <w:r>
        <w:rPr>
          <w:rFonts w:hint="eastAsia" w:ascii="楷体_GB2312" w:hAnsi="楷体_GB2312" w:eastAsia="楷体_GB2312" w:cs="楷体_GB2312"/>
          <w:i w:val="0"/>
          <w:iCs w:val="0"/>
          <w:caps w:val="0"/>
          <w:color w:val="auto"/>
          <w:spacing w:val="0"/>
          <w:sz w:val="28"/>
          <w:szCs w:val="28"/>
          <w:highlight w:val="none"/>
          <w:u w:val="none"/>
          <w:lang w:val="en-US" w:eastAsia="zh-CN"/>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三</w:t>
      </w:r>
      <w:r>
        <w:rPr>
          <w:rFonts w:hint="eastAsia" w:ascii="楷体_GB2312" w:hAnsi="楷体_GB2312" w:eastAsia="楷体_GB2312" w:cs="楷体_GB2312"/>
          <w:i w:val="0"/>
          <w:iCs w:val="0"/>
          <w:caps w:val="0"/>
          <w:color w:val="auto"/>
          <w:spacing w:val="0"/>
          <w:sz w:val="28"/>
          <w:szCs w:val="28"/>
          <w:highlight w:val="none"/>
          <w:u w:val="none"/>
          <w:lang w:val="en-US" w:eastAsia="zh-CN"/>
        </w:rPr>
        <w:t>）项目</w:t>
      </w:r>
      <w:r>
        <w:rPr>
          <w:rFonts w:hint="eastAsia" w:ascii="楷体_GB2312" w:hAnsi="楷体_GB2312" w:eastAsia="楷体_GB2312" w:cs="楷体_GB2312"/>
          <w:i w:val="0"/>
          <w:iCs w:val="0"/>
          <w:caps w:val="0"/>
          <w:color w:val="auto"/>
          <w:spacing w:val="0"/>
          <w:sz w:val="28"/>
          <w:szCs w:val="28"/>
          <w:highlight w:val="none"/>
          <w:u w:val="none"/>
        </w:rPr>
        <w:t>资金投入和使用情况</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562" w:firstLineChars="200"/>
        <w:textAlignment w:val="auto"/>
        <w:rPr>
          <w:rFonts w:hint="eastAsia" w:ascii="仿宋_GB2312" w:hAnsi="仿宋_GB2312" w:eastAsia="仿宋_GB2312" w:cs="仿宋_GB2312"/>
          <w:b/>
          <w:bCs/>
          <w:i w:val="0"/>
          <w:iCs w:val="0"/>
          <w:caps w:val="0"/>
          <w:color w:val="auto"/>
          <w:spacing w:val="0"/>
          <w:kern w:val="0"/>
          <w:sz w:val="28"/>
          <w:szCs w:val="28"/>
          <w:highlight w:val="none"/>
          <w:u w:val="none"/>
          <w:lang w:val="en-US" w:eastAsia="zh-CN" w:bidi="ar"/>
        </w:rPr>
      </w:pPr>
      <w:r>
        <w:rPr>
          <w:rFonts w:hint="eastAsia" w:ascii="仿宋_GB2312" w:hAnsi="仿宋_GB2312" w:eastAsia="仿宋_GB2312" w:cs="仿宋_GB2312"/>
          <w:b/>
          <w:bCs/>
          <w:i w:val="0"/>
          <w:iCs w:val="0"/>
          <w:caps w:val="0"/>
          <w:color w:val="auto"/>
          <w:spacing w:val="0"/>
          <w:kern w:val="0"/>
          <w:sz w:val="28"/>
          <w:szCs w:val="28"/>
          <w:highlight w:val="none"/>
          <w:u w:val="none"/>
          <w:lang w:val="en-US" w:eastAsia="zh-CN" w:bidi="ar"/>
        </w:rPr>
        <w:t>1.资金投入情况</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560" w:firstLineChars="200"/>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b w:val="0"/>
          <w:bCs w:val="0"/>
          <w:color w:val="auto"/>
          <w:sz w:val="28"/>
          <w:szCs w:val="28"/>
          <w:u w:val="none"/>
          <w:lang w:val="en-US" w:eastAsia="zh-CN"/>
        </w:rPr>
        <w:t>根据宁武县行政审批服务管理局对项目初步设计批复文件，本项目初步设计投资5,136.95万元，2020年10月，根据《忻州市财政局关于下达2020年第四批政府债券资金及支出预算》（忻财债〔2020〕30号）的通知，下达宁武县第四批政府债券资金19,000万元用于山水林田湖草项目，其中宁武县水利水保局山水林田湖草项目1,183.70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leftChars="0" w:firstLine="562" w:firstLineChars="200"/>
        <w:textAlignment w:val="auto"/>
        <w:rPr>
          <w:rFonts w:hint="eastAsia" w:ascii="仿宋_GB2312" w:hAnsi="仿宋_GB2312" w:eastAsia="仿宋_GB2312" w:cs="仿宋_GB2312"/>
          <w:b/>
          <w:bCs/>
          <w:i w:val="0"/>
          <w:iCs w:val="0"/>
          <w:caps w:val="0"/>
          <w:color w:val="auto"/>
          <w:spacing w:val="0"/>
          <w:kern w:val="0"/>
          <w:sz w:val="28"/>
          <w:szCs w:val="28"/>
          <w:highlight w:val="none"/>
          <w:u w:val="none"/>
          <w:lang w:val="en-US" w:eastAsia="zh-CN" w:bidi="ar"/>
        </w:rPr>
      </w:pPr>
      <w:r>
        <w:rPr>
          <w:rFonts w:hint="eastAsia" w:ascii="仿宋_GB2312" w:hAnsi="仿宋_GB2312" w:eastAsia="仿宋_GB2312" w:cs="仿宋_GB2312"/>
          <w:b/>
          <w:bCs/>
          <w:i w:val="0"/>
          <w:iCs w:val="0"/>
          <w:caps w:val="0"/>
          <w:color w:val="auto"/>
          <w:spacing w:val="0"/>
          <w:kern w:val="0"/>
          <w:sz w:val="28"/>
          <w:szCs w:val="28"/>
          <w:highlight w:val="none"/>
          <w:u w:val="none"/>
          <w:lang w:val="en-US" w:eastAsia="zh-CN" w:bidi="ar"/>
        </w:rPr>
        <w:t>2.资金使用情况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firstLine="560" w:firstLineChars="200"/>
        <w:jc w:val="both"/>
        <w:textAlignment w:val="auto"/>
        <w:rPr>
          <w:rFonts w:hint="eastAsia" w:ascii="宋体" w:hAnsi="宋体" w:eastAsia="宋体" w:cs="宋体"/>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通过对项目财务资料的核查，2020年度宁武县水利水保局山水林田湖草项目到位资金1,183.70万元，实际支出1,183.70万元，预算执行率100%，具体资金支出情况见下表1-1：</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default"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表1-1 2020年项目资金支出明细</w:t>
      </w:r>
    </w:p>
    <w:tbl>
      <w:tblPr>
        <w:tblStyle w:val="13"/>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7"/>
        <w:gridCol w:w="1512"/>
        <w:gridCol w:w="1428"/>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447" w:type="dxa"/>
            <w:tcBorders>
              <w:top w:val="double" w:color="auto" w:sz="4" w:space="0"/>
              <w:left w:val="nil"/>
              <w:bottom w:val="dotted" w:color="auto" w:sz="4" w:space="0"/>
              <w:right w:val="dotted" w:color="auto"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kern w:val="2"/>
                <w:sz w:val="24"/>
                <w:szCs w:val="24"/>
                <w:u w:val="none"/>
                <w:vertAlign w:val="baseline"/>
                <w:lang w:val="en-US" w:eastAsia="zh-CN" w:bidi="zh-CN"/>
              </w:rPr>
              <w:t>收款单位</w:t>
            </w:r>
          </w:p>
        </w:tc>
        <w:tc>
          <w:tcPr>
            <w:tcW w:w="1512" w:type="dxa"/>
            <w:tcBorders>
              <w:top w:val="double" w:color="auto" w:sz="4" w:space="0"/>
              <w:left w:val="dotted" w:color="auto" w:sz="4" w:space="0"/>
              <w:bottom w:val="dotted" w:color="auto" w:sz="4" w:space="0"/>
              <w:right w:val="dotted" w:color="auto"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kern w:val="2"/>
                <w:sz w:val="24"/>
                <w:szCs w:val="24"/>
                <w:u w:val="none"/>
                <w:vertAlign w:val="baseline"/>
                <w:lang w:val="en-US" w:eastAsia="zh-CN" w:bidi="zh-CN"/>
              </w:rPr>
              <w:t>中标金额</w:t>
            </w:r>
          </w:p>
        </w:tc>
        <w:tc>
          <w:tcPr>
            <w:tcW w:w="1428" w:type="dxa"/>
            <w:tcBorders>
              <w:top w:val="double" w:color="auto" w:sz="4" w:space="0"/>
              <w:left w:val="dotted" w:color="auto" w:sz="4" w:space="0"/>
              <w:bottom w:val="dotted" w:color="auto" w:sz="4" w:space="0"/>
              <w:right w:val="dotted" w:color="auto"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kern w:val="2"/>
                <w:sz w:val="24"/>
                <w:szCs w:val="24"/>
                <w:u w:val="none"/>
                <w:vertAlign w:val="baseline"/>
                <w:lang w:val="en-US" w:eastAsia="zh-CN" w:bidi="zh-CN"/>
              </w:rPr>
              <w:t>支付金额</w:t>
            </w:r>
          </w:p>
        </w:tc>
        <w:tc>
          <w:tcPr>
            <w:tcW w:w="1537" w:type="dxa"/>
            <w:tcBorders>
              <w:top w:val="double" w:color="auto" w:sz="4" w:space="0"/>
              <w:left w:val="dotted" w:color="auto" w:sz="4" w:space="0"/>
              <w:bottom w:val="dotted" w:color="auto" w:sz="4" w:space="0"/>
              <w:right w:val="nil"/>
            </w:tcBorders>
            <w:shd w:val="clear" w:color="auto" w:fill="BEBEBE" w:themeFill="background1" w:themeFillShade="B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kern w:val="2"/>
                <w:sz w:val="24"/>
                <w:szCs w:val="24"/>
                <w:u w:val="none"/>
                <w:vertAlign w:val="baseline"/>
                <w:lang w:val="en-US" w:eastAsia="zh-CN" w:bidi="zh-CN"/>
              </w:rPr>
            </w:pPr>
            <w:r>
              <w:rPr>
                <w:rFonts w:hint="eastAsia" w:ascii="宋体" w:hAnsi="宋体" w:eastAsia="宋体" w:cs="宋体"/>
                <w:b/>
                <w:bCs/>
                <w:color w:val="auto"/>
                <w:kern w:val="2"/>
                <w:sz w:val="24"/>
                <w:szCs w:val="24"/>
                <w:u w:val="none"/>
                <w:vertAlign w:val="baseli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47" w:type="dxa"/>
            <w:tcBorders>
              <w:top w:val="dotted" w:color="auto" w:sz="4" w:space="0"/>
              <w:left w:val="nil"/>
              <w:bottom w:val="dotted" w:color="auto" w:sz="4" w:space="0"/>
              <w:right w:val="dotted"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山东安澜工程建设有限公司</w:t>
            </w:r>
          </w:p>
        </w:tc>
        <w:tc>
          <w:tcPr>
            <w:tcW w:w="1512"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4504.65</w:t>
            </w:r>
          </w:p>
        </w:tc>
        <w:tc>
          <w:tcPr>
            <w:tcW w:w="1428"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1129.66</w:t>
            </w:r>
          </w:p>
        </w:tc>
        <w:tc>
          <w:tcPr>
            <w:tcW w:w="1537" w:type="dxa"/>
            <w:tcBorders>
              <w:top w:val="dotted" w:color="auto" w:sz="4" w:space="0"/>
              <w:left w:val="dotted" w:color="auto" w:sz="4" w:space="0"/>
              <w:bottom w:val="dotted"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工程预付款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47" w:type="dxa"/>
            <w:tcBorders>
              <w:top w:val="dotted" w:color="auto" w:sz="4" w:space="0"/>
              <w:left w:val="nil"/>
              <w:bottom w:val="dotted" w:color="auto" w:sz="4" w:space="0"/>
              <w:right w:val="dotted"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中国电建集团北京勘测设计研究院有限公司</w:t>
            </w:r>
          </w:p>
        </w:tc>
        <w:tc>
          <w:tcPr>
            <w:tcW w:w="1512"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137.38</w:t>
            </w:r>
          </w:p>
        </w:tc>
        <w:tc>
          <w:tcPr>
            <w:tcW w:w="1428"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34.34</w:t>
            </w:r>
          </w:p>
        </w:tc>
        <w:tc>
          <w:tcPr>
            <w:tcW w:w="1537" w:type="dxa"/>
            <w:tcBorders>
              <w:top w:val="dotted" w:color="auto" w:sz="4" w:space="0"/>
              <w:left w:val="dotted" w:color="auto" w:sz="4" w:space="0"/>
              <w:bottom w:val="dotted"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工程勘测设计费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47" w:type="dxa"/>
            <w:tcBorders>
              <w:top w:val="dotted" w:color="auto" w:sz="4" w:space="0"/>
              <w:left w:val="nil"/>
              <w:bottom w:val="dotted" w:color="auto" w:sz="4" w:space="0"/>
              <w:right w:val="dotted"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四川同创建设工程管理有限公司</w:t>
            </w:r>
          </w:p>
        </w:tc>
        <w:tc>
          <w:tcPr>
            <w:tcW w:w="1512"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78.80</w:t>
            </w:r>
          </w:p>
        </w:tc>
        <w:tc>
          <w:tcPr>
            <w:tcW w:w="1428" w:type="dxa"/>
            <w:tcBorders>
              <w:top w:val="dotted" w:color="auto" w:sz="4" w:space="0"/>
              <w:left w:val="dotted" w:color="auto" w:sz="4" w:space="0"/>
              <w:bottom w:val="dotted" w:color="auto" w:sz="4" w:space="0"/>
              <w:right w:val="dotted"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19.70</w:t>
            </w:r>
          </w:p>
        </w:tc>
        <w:tc>
          <w:tcPr>
            <w:tcW w:w="1537" w:type="dxa"/>
            <w:tcBorders>
              <w:top w:val="dotted" w:color="auto" w:sz="4" w:space="0"/>
              <w:left w:val="dotted" w:color="auto" w:sz="4" w:space="0"/>
              <w:bottom w:val="dotted"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工程监理费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47" w:type="dxa"/>
            <w:tcBorders>
              <w:top w:val="dotted" w:color="auto" w:sz="4" w:space="0"/>
              <w:left w:val="nil"/>
              <w:bottom w:val="double" w:color="auto" w:sz="4" w:space="0"/>
              <w:right w:val="dotted"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jc w:val="center"/>
              <w:textAlignment w:val="auto"/>
              <w:rPr>
                <w:rFonts w:hint="default" w:ascii="宋体" w:hAnsi="宋体" w:eastAsia="宋体" w:cs="宋体"/>
                <w:b w:val="0"/>
                <w:bCs w:val="0"/>
                <w:color w:val="auto"/>
                <w:kern w:val="2"/>
                <w:sz w:val="24"/>
                <w:szCs w:val="24"/>
                <w:u w:val="none"/>
                <w:vertAlign w:val="baseline"/>
                <w:lang w:val="en-US" w:eastAsia="zh-CN" w:bidi="zh-CN"/>
              </w:rPr>
            </w:pPr>
            <w:r>
              <w:rPr>
                <w:rFonts w:hint="eastAsia" w:ascii="宋体" w:hAnsi="宋体" w:eastAsia="宋体" w:cs="宋体"/>
                <w:b w:val="0"/>
                <w:bCs w:val="0"/>
                <w:color w:val="auto"/>
                <w:kern w:val="2"/>
                <w:sz w:val="24"/>
                <w:szCs w:val="24"/>
                <w:u w:val="none"/>
                <w:vertAlign w:val="baseline"/>
                <w:lang w:val="en-US" w:eastAsia="zh-CN" w:bidi="zh-CN"/>
              </w:rPr>
              <w:t>小计</w:t>
            </w:r>
          </w:p>
        </w:tc>
        <w:tc>
          <w:tcPr>
            <w:tcW w:w="1512" w:type="dxa"/>
            <w:tcBorders>
              <w:top w:val="dotted" w:color="auto" w:sz="4" w:space="0"/>
              <w:left w:val="dotted" w:color="auto" w:sz="4" w:space="0"/>
              <w:bottom w:val="double" w:color="auto" w:sz="4" w:space="0"/>
              <w:right w:val="dotted"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auto"/>
                <w:kern w:val="2"/>
                <w:sz w:val="24"/>
                <w:szCs w:val="24"/>
                <w:u w:val="none"/>
                <w:vertAlign w:val="baseline"/>
                <w:lang w:val="en-US" w:eastAsia="zh-CN" w:bidi="zh-CN"/>
              </w:rPr>
            </w:pPr>
            <w:r>
              <w:rPr>
                <w:rFonts w:hint="eastAsia" w:ascii="宋体" w:hAnsi="宋体" w:eastAsia="宋体" w:cs="宋体"/>
                <w:b w:val="0"/>
                <w:bCs w:val="0"/>
                <w:color w:val="auto"/>
                <w:kern w:val="2"/>
                <w:sz w:val="24"/>
                <w:szCs w:val="24"/>
                <w:u w:val="none"/>
                <w:vertAlign w:val="baseline"/>
                <w:lang w:val="en-US" w:eastAsia="zh-CN" w:bidi="zh-CN"/>
              </w:rPr>
              <w:fldChar w:fldCharType="begin"/>
            </w:r>
            <w:r>
              <w:rPr>
                <w:rFonts w:hint="eastAsia" w:ascii="宋体" w:hAnsi="宋体" w:eastAsia="宋体" w:cs="宋体"/>
                <w:b w:val="0"/>
                <w:bCs w:val="0"/>
                <w:color w:val="auto"/>
                <w:kern w:val="2"/>
                <w:sz w:val="24"/>
                <w:szCs w:val="24"/>
                <w:u w:val="none"/>
                <w:vertAlign w:val="baseline"/>
                <w:lang w:val="en-US" w:eastAsia="zh-CN" w:bidi="zh-CN"/>
              </w:rPr>
              <w:instrText xml:space="preserve"> = sum(C21:C23) \* MERGEFORMAT </w:instrText>
            </w:r>
            <w:r>
              <w:rPr>
                <w:rFonts w:hint="eastAsia" w:ascii="宋体" w:hAnsi="宋体" w:eastAsia="宋体" w:cs="宋体"/>
                <w:b w:val="0"/>
                <w:bCs w:val="0"/>
                <w:color w:val="auto"/>
                <w:kern w:val="2"/>
                <w:sz w:val="24"/>
                <w:szCs w:val="24"/>
                <w:u w:val="none"/>
                <w:vertAlign w:val="baseline"/>
                <w:lang w:val="en-US" w:eastAsia="zh-CN" w:bidi="zh-CN"/>
              </w:rPr>
              <w:fldChar w:fldCharType="separate"/>
            </w:r>
            <w:r>
              <w:rPr>
                <w:rFonts w:hint="eastAsia" w:ascii="宋体" w:hAnsi="宋体" w:eastAsia="宋体" w:cs="宋体"/>
                <w:b w:val="0"/>
                <w:bCs w:val="0"/>
                <w:color w:val="auto"/>
                <w:kern w:val="2"/>
                <w:sz w:val="24"/>
                <w:szCs w:val="24"/>
                <w:u w:val="none"/>
                <w:vertAlign w:val="baseline"/>
                <w:lang w:val="en-US" w:eastAsia="zh-CN" w:bidi="zh-CN"/>
              </w:rPr>
              <w:t>4720.83</w:t>
            </w:r>
            <w:r>
              <w:rPr>
                <w:rFonts w:hint="eastAsia" w:ascii="宋体" w:hAnsi="宋体" w:eastAsia="宋体" w:cs="宋体"/>
                <w:b w:val="0"/>
                <w:bCs w:val="0"/>
                <w:color w:val="auto"/>
                <w:kern w:val="2"/>
                <w:sz w:val="24"/>
                <w:szCs w:val="24"/>
                <w:u w:val="none"/>
                <w:vertAlign w:val="baseline"/>
                <w:lang w:val="en-US" w:eastAsia="zh-CN" w:bidi="zh-CN"/>
              </w:rPr>
              <w:fldChar w:fldCharType="end"/>
            </w:r>
          </w:p>
        </w:tc>
        <w:tc>
          <w:tcPr>
            <w:tcW w:w="1428" w:type="dxa"/>
            <w:tcBorders>
              <w:top w:val="dotted" w:color="auto" w:sz="4" w:space="0"/>
              <w:left w:val="dotted" w:color="auto" w:sz="4" w:space="0"/>
              <w:bottom w:val="double" w:color="auto" w:sz="4" w:space="0"/>
              <w:right w:val="dotted"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auto"/>
                <w:kern w:val="2"/>
                <w:sz w:val="24"/>
                <w:szCs w:val="24"/>
                <w:u w:val="none"/>
                <w:vertAlign w:val="baseline"/>
                <w:lang w:val="en-US" w:eastAsia="zh-CN" w:bidi="zh-CN"/>
              </w:rPr>
            </w:pPr>
            <w:r>
              <w:rPr>
                <w:rFonts w:hint="eastAsia" w:ascii="宋体" w:hAnsi="宋体" w:eastAsia="宋体" w:cs="宋体"/>
                <w:b w:val="0"/>
                <w:bCs w:val="0"/>
                <w:color w:val="auto"/>
                <w:kern w:val="2"/>
                <w:sz w:val="24"/>
                <w:szCs w:val="24"/>
                <w:u w:val="none"/>
                <w:vertAlign w:val="baseline"/>
                <w:lang w:val="en-US" w:eastAsia="zh-CN" w:bidi="zh-CN"/>
              </w:rPr>
              <w:fldChar w:fldCharType="begin"/>
            </w:r>
            <w:r>
              <w:rPr>
                <w:rFonts w:hint="eastAsia" w:ascii="宋体" w:hAnsi="宋体" w:eastAsia="宋体" w:cs="宋体"/>
                <w:b w:val="0"/>
                <w:bCs w:val="0"/>
                <w:color w:val="auto"/>
                <w:kern w:val="2"/>
                <w:sz w:val="24"/>
                <w:szCs w:val="24"/>
                <w:u w:val="none"/>
                <w:vertAlign w:val="baseline"/>
                <w:lang w:val="en-US" w:eastAsia="zh-CN" w:bidi="zh-CN"/>
              </w:rPr>
              <w:instrText xml:space="preserve"> = sum(D21:D23) \* MERGEFORMAT </w:instrText>
            </w:r>
            <w:r>
              <w:rPr>
                <w:rFonts w:hint="eastAsia" w:ascii="宋体" w:hAnsi="宋体" w:eastAsia="宋体" w:cs="宋体"/>
                <w:b w:val="0"/>
                <w:bCs w:val="0"/>
                <w:color w:val="auto"/>
                <w:kern w:val="2"/>
                <w:sz w:val="24"/>
                <w:szCs w:val="24"/>
                <w:u w:val="none"/>
                <w:vertAlign w:val="baseline"/>
                <w:lang w:val="en-US" w:eastAsia="zh-CN" w:bidi="zh-CN"/>
              </w:rPr>
              <w:fldChar w:fldCharType="separate"/>
            </w:r>
            <w:r>
              <w:rPr>
                <w:rFonts w:hint="eastAsia" w:ascii="宋体" w:hAnsi="宋体" w:eastAsia="宋体" w:cs="宋体"/>
                <w:b w:val="0"/>
                <w:bCs w:val="0"/>
                <w:color w:val="auto"/>
                <w:kern w:val="2"/>
                <w:sz w:val="24"/>
                <w:szCs w:val="24"/>
                <w:u w:val="none"/>
                <w:vertAlign w:val="baseline"/>
                <w:lang w:val="en-US" w:eastAsia="zh-CN" w:bidi="zh-CN"/>
              </w:rPr>
              <w:t>1183.7</w:t>
            </w:r>
            <w:r>
              <w:rPr>
                <w:rFonts w:hint="eastAsia" w:ascii="宋体" w:hAnsi="宋体" w:eastAsia="宋体" w:cs="宋体"/>
                <w:b w:val="0"/>
                <w:bCs w:val="0"/>
                <w:color w:val="auto"/>
                <w:kern w:val="2"/>
                <w:sz w:val="24"/>
                <w:szCs w:val="24"/>
                <w:u w:val="none"/>
                <w:vertAlign w:val="baseline"/>
                <w:lang w:val="en-US" w:eastAsia="zh-CN" w:bidi="zh-CN"/>
              </w:rPr>
              <w:fldChar w:fldCharType="end"/>
            </w:r>
            <w:r>
              <w:rPr>
                <w:rFonts w:hint="eastAsia" w:ascii="宋体" w:hAnsi="宋体" w:eastAsia="宋体" w:cs="宋体"/>
                <w:b w:val="0"/>
                <w:bCs w:val="0"/>
                <w:color w:val="auto"/>
                <w:kern w:val="2"/>
                <w:sz w:val="24"/>
                <w:szCs w:val="24"/>
                <w:u w:val="none"/>
                <w:vertAlign w:val="baseline"/>
                <w:lang w:val="en-US" w:eastAsia="zh-CN" w:bidi="zh-CN"/>
              </w:rPr>
              <w:t>0</w:t>
            </w:r>
          </w:p>
        </w:tc>
        <w:tc>
          <w:tcPr>
            <w:tcW w:w="1537" w:type="dxa"/>
            <w:tcBorders>
              <w:top w:val="dotted" w:color="auto" w:sz="4" w:space="0"/>
              <w:left w:val="dotted" w:color="auto" w:sz="4" w:space="0"/>
              <w:bottom w:val="double" w:color="auto" w:sz="4" w:space="0"/>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jc w:val="center"/>
              <w:textAlignment w:val="auto"/>
              <w:rPr>
                <w:rFonts w:hint="default" w:ascii="宋体" w:hAnsi="宋体" w:eastAsia="宋体" w:cs="宋体"/>
                <w:b w:val="0"/>
                <w:bCs w:val="0"/>
                <w:color w:val="auto"/>
                <w:kern w:val="2"/>
                <w:sz w:val="24"/>
                <w:szCs w:val="24"/>
                <w:u w:val="none"/>
                <w:vertAlign w:val="baseline"/>
                <w:lang w:val="en-US" w:eastAsia="zh-CN" w:bidi="zh-CN"/>
              </w:rPr>
            </w:pPr>
            <w:r>
              <w:rPr>
                <w:rFonts w:hint="eastAsia" w:ascii="宋体" w:hAnsi="宋体" w:eastAsia="宋体" w:cs="宋体"/>
                <w:b w:val="0"/>
                <w:bCs w:val="0"/>
                <w:color w:val="auto"/>
                <w:kern w:val="2"/>
                <w:sz w:val="24"/>
                <w:szCs w:val="24"/>
                <w:u w:val="none"/>
                <w:vertAlign w:val="baseline"/>
                <w:lang w:val="en-US" w:eastAsia="zh-CN" w:bidi="zh-CN"/>
              </w:rPr>
              <w:t>--</w:t>
            </w:r>
          </w:p>
        </w:tc>
      </w:tr>
    </w:tbl>
    <w:p>
      <w:pPr>
        <w:pStyle w:val="11"/>
        <w:keepNext w:val="0"/>
        <w:keepLines w:val="0"/>
        <w:pageBreakBefore w:val="0"/>
        <w:widowControl/>
        <w:suppressLineNumbers w:val="0"/>
        <w:kinsoku/>
        <w:wordWrap/>
        <w:overflowPunct/>
        <w:topLinePunct w:val="0"/>
        <w:autoSpaceDE/>
        <w:autoSpaceDN/>
        <w:bidi w:val="0"/>
        <w:adjustRightInd/>
        <w:snapToGrid/>
        <w:spacing w:before="157" w:beforeLines="50" w:beforeAutospacing="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auto"/>
          <w:spacing w:val="0"/>
          <w:sz w:val="28"/>
          <w:szCs w:val="28"/>
          <w:highlight w:val="none"/>
          <w:u w:val="none"/>
        </w:rPr>
      </w:pPr>
      <w:bookmarkStart w:id="5" w:name="_Toc32244"/>
      <w:r>
        <w:rPr>
          <w:rFonts w:hint="eastAsia" w:ascii="楷体_GB2312" w:hAnsi="楷体_GB2312" w:eastAsia="楷体_GB2312" w:cs="楷体_GB2312"/>
          <w:i w:val="0"/>
          <w:iCs w:val="0"/>
          <w:caps w:val="0"/>
          <w:color w:val="auto"/>
          <w:spacing w:val="0"/>
          <w:sz w:val="28"/>
          <w:szCs w:val="28"/>
          <w:highlight w:val="none"/>
          <w:u w:val="none"/>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四</w:t>
      </w:r>
      <w:r>
        <w:rPr>
          <w:rFonts w:hint="eastAsia" w:ascii="楷体_GB2312" w:hAnsi="楷体_GB2312" w:eastAsia="楷体_GB2312" w:cs="楷体_GB2312"/>
          <w:i w:val="0"/>
          <w:iCs w:val="0"/>
          <w:caps w:val="0"/>
          <w:color w:val="auto"/>
          <w:spacing w:val="0"/>
          <w:sz w:val="28"/>
          <w:szCs w:val="28"/>
          <w:highlight w:val="none"/>
          <w:u w:val="none"/>
        </w:rPr>
        <w:t>）项目绩效目标</w:t>
      </w:r>
      <w:bookmarkEnd w:id="5"/>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2" w:firstLineChars="200"/>
        <w:textAlignment w:val="auto"/>
        <w:rPr>
          <w:rFonts w:hint="eastAsia" w:ascii="仿宋_GB2312" w:hAnsi="仿宋_GB2312" w:eastAsia="仿宋_GB2312" w:cs="仿宋_GB2312"/>
          <w:b/>
          <w:bCs/>
          <w:i w:val="0"/>
          <w:iCs w:val="0"/>
          <w:caps w:val="0"/>
          <w:color w:val="auto"/>
          <w:spacing w:val="0"/>
          <w:sz w:val="28"/>
          <w:szCs w:val="28"/>
          <w:highlight w:val="none"/>
          <w:u w:val="none"/>
        </w:rPr>
      </w:pPr>
      <w:r>
        <w:rPr>
          <w:rFonts w:hint="eastAsia" w:ascii="仿宋_GB2312" w:hAnsi="仿宋_GB2312" w:eastAsia="仿宋_GB2312" w:cs="仿宋_GB2312"/>
          <w:b/>
          <w:bCs/>
          <w:i w:val="0"/>
          <w:iCs w:val="0"/>
          <w:caps w:val="0"/>
          <w:color w:val="auto"/>
          <w:spacing w:val="0"/>
          <w:sz w:val="28"/>
          <w:szCs w:val="28"/>
          <w:highlight w:val="none"/>
          <w:u w:val="none"/>
          <w:lang w:val="en-US" w:eastAsia="zh-CN"/>
        </w:rPr>
        <w:t>1.总体</w:t>
      </w:r>
      <w:r>
        <w:rPr>
          <w:rFonts w:hint="eastAsia" w:ascii="仿宋_GB2312" w:hAnsi="仿宋_GB2312" w:eastAsia="仿宋_GB2312" w:cs="仿宋_GB2312"/>
          <w:b/>
          <w:bCs/>
          <w:i w:val="0"/>
          <w:iCs w:val="0"/>
          <w:caps w:val="0"/>
          <w:color w:val="auto"/>
          <w:spacing w:val="0"/>
          <w:sz w:val="28"/>
          <w:szCs w:val="28"/>
          <w:highlight w:val="none"/>
          <w:u w:val="none"/>
        </w:rPr>
        <w:t>目标</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rPr>
          <w:rFonts w:hint="eastAsia" w:ascii="仿宋_GB2312" w:hAnsi="仿宋_GB2312" w:eastAsia="仿宋_GB2312" w:cs="仿宋_GB2312"/>
          <w:b/>
          <w:bCs/>
          <w:i w:val="0"/>
          <w:iCs w:val="0"/>
          <w:caps w:val="0"/>
          <w:color w:val="auto"/>
          <w:spacing w:val="0"/>
          <w:sz w:val="28"/>
          <w:szCs w:val="28"/>
          <w:highlight w:val="none"/>
          <w:u w:val="none"/>
        </w:rPr>
      </w:pPr>
      <w:r>
        <w:rPr>
          <w:rFonts w:hint="eastAsia" w:ascii="仿宋_GB2312" w:hAnsi="仿宋_GB2312" w:eastAsia="仿宋_GB2312" w:cs="仿宋_GB2312"/>
          <w:b w:val="0"/>
          <w:bCs w:val="0"/>
          <w:color w:val="auto"/>
          <w:sz w:val="28"/>
          <w:szCs w:val="28"/>
          <w:u w:val="none"/>
          <w:lang w:val="en-US" w:eastAsia="zh-CN"/>
        </w:rPr>
        <w:t>宁武县为恢河源头，是下游地区的生态贡献区，又是生态脆弱区，老百姓生活上喝不上水、生产上用不上水、景观上看不上水、生态上受不了益。通过开展恢河干流河道整治、治沙清水、拦河蓄水工作，打造水域景观并保证行洪安全；通过恢河河道治理、湿地建设及生态防护林（水土保持林）建设，促进治理段附近生态恢复，美化环境，形成区域“小气候”，呈现人水和谐新景象；</w:t>
      </w:r>
      <w:r>
        <w:rPr>
          <w:rFonts w:hint="eastAsia" w:ascii="仿宋_GB2312" w:hAnsi="仿宋_GB2312" w:eastAsia="仿宋_GB2312" w:cs="仿宋_GB2312"/>
          <w:b w:val="0"/>
          <w:bCs w:val="0"/>
          <w:color w:val="auto"/>
          <w:sz w:val="28"/>
          <w:szCs w:val="28"/>
          <w:highlight w:val="none"/>
          <w:u w:val="none"/>
          <w:lang w:val="en-US" w:eastAsia="zh-CN"/>
        </w:rPr>
        <w:t>通过造林绿化、湿地建设，涵养水源、保持水土、净化水质，营造生态宜居，</w:t>
      </w:r>
      <w:r>
        <w:rPr>
          <w:rFonts w:hint="eastAsia" w:ascii="仿宋_GB2312" w:hAnsi="仿宋_GB2312" w:eastAsia="仿宋_GB2312" w:cs="仿宋_GB2312"/>
          <w:b w:val="0"/>
          <w:bCs w:val="0"/>
          <w:color w:val="auto"/>
          <w:sz w:val="28"/>
          <w:szCs w:val="28"/>
          <w:u w:val="none"/>
          <w:lang w:val="en-US" w:eastAsia="zh-CN"/>
        </w:rPr>
        <w:t>自然和谐的居家之地；开展支沟治理可进一步防止山洪、水土流失、山体滑坡等自然灾害的发生，极大改善恢河流域的生态环境。通过项目建设促进生态环境持续改善，促进宁武转型发展、可持续发展；重现恢河河流水量丰沛起来、水质好起来、风光美起来的生态景观。</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2" w:firstLineChars="200"/>
        <w:textAlignment w:val="auto"/>
        <w:rPr>
          <w:rFonts w:hint="eastAsia" w:ascii="仿宋_GB2312" w:hAnsi="仿宋_GB2312" w:eastAsia="仿宋_GB2312" w:cs="仿宋_GB2312"/>
          <w:b/>
          <w:bCs/>
          <w:i w:val="0"/>
          <w:iCs w:val="0"/>
          <w:caps w:val="0"/>
          <w:color w:val="auto"/>
          <w:spacing w:val="0"/>
          <w:sz w:val="28"/>
          <w:szCs w:val="28"/>
          <w:highlight w:val="none"/>
          <w:u w:val="none"/>
        </w:rPr>
      </w:pPr>
      <w:r>
        <w:rPr>
          <w:rFonts w:hint="eastAsia" w:ascii="仿宋_GB2312" w:hAnsi="仿宋_GB2312" w:eastAsia="仿宋_GB2312" w:cs="仿宋_GB2312"/>
          <w:b/>
          <w:bCs/>
          <w:i w:val="0"/>
          <w:iCs w:val="0"/>
          <w:caps w:val="0"/>
          <w:color w:val="auto"/>
          <w:spacing w:val="0"/>
          <w:sz w:val="28"/>
          <w:szCs w:val="28"/>
          <w:highlight w:val="none"/>
          <w:u w:val="none"/>
          <w:lang w:val="en-US" w:eastAsia="zh-CN"/>
        </w:rPr>
        <w:t>2.具体</w:t>
      </w:r>
      <w:r>
        <w:rPr>
          <w:rFonts w:hint="eastAsia" w:ascii="仿宋_GB2312" w:hAnsi="仿宋_GB2312" w:eastAsia="仿宋_GB2312" w:cs="仿宋_GB2312"/>
          <w:b/>
          <w:bCs/>
          <w:i w:val="0"/>
          <w:iCs w:val="0"/>
          <w:caps w:val="0"/>
          <w:color w:val="auto"/>
          <w:spacing w:val="0"/>
          <w:sz w:val="28"/>
          <w:szCs w:val="28"/>
          <w:highlight w:val="none"/>
          <w:u w:val="none"/>
        </w:rPr>
        <w:t>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（1）产出目标：项目对前碌碌湾村沟、西栈沟、硫磺沟等8条支沟，涉及总长约28.3km。河道清淤疏浚工程，长1.6km；新建浆砌石提防8.6km；格宾护坡8.5km；格宾护脚4.5km；支沟沿线植被建设面积约10.56h</w:t>
      </w:r>
      <w:r>
        <w:rPr>
          <w:rFonts w:hint="eastAsia" w:ascii="仿宋_GB2312" w:hAnsi="仿宋_GB2312" w:eastAsia="仿宋_GB2312" w:cs="仿宋_GB2312"/>
          <w:color w:val="auto"/>
          <w:kern w:val="2"/>
          <w:sz w:val="28"/>
          <w:szCs w:val="28"/>
          <w:u w:val="none"/>
          <w:lang w:val="en-US" w:eastAsia="zh-CN" w:bidi="zh-CN"/>
        </w:rPr>
        <w:t>m²</w:t>
      </w:r>
      <w:r>
        <w:rPr>
          <w:rFonts w:hint="eastAsia" w:ascii="仿宋_GB2312" w:hAnsi="仿宋_GB2312" w:eastAsia="仿宋_GB2312" w:cs="仿宋_GB2312"/>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（2）生态效益：通过项目建设，保护耕地面积10000亩，提高支沟防洪能力，减少河道淤积。在支沟两岸栽种护堤植物，提高项目区林草覆盖面积，由原来的1.56%提升至5%，涵养水源，提高支沟蓄水能力。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（3）社会效益：通过项目建设，使项目建设区域内约30000人口受益，改善人居环境，提高生活质量，促进试点区社会发展与环境改善的和谐统一，保障生产、生活和生态的永续发展。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rPr>
          <w:rFonts w:hint="eastAsia" w:ascii="仿宋_GB2312" w:hAnsi="仿宋_GB2312" w:eastAsia="仿宋_GB2312" w:cs="仿宋_GB2312"/>
          <w:b/>
          <w:bCs/>
          <w:i w:val="0"/>
          <w:iCs w:val="0"/>
          <w:caps w:val="0"/>
          <w:color w:val="auto"/>
          <w:spacing w:val="0"/>
          <w:sz w:val="28"/>
          <w:szCs w:val="28"/>
          <w:highlight w:val="none"/>
          <w:u w:val="none"/>
        </w:rPr>
      </w:pPr>
      <w:r>
        <w:rPr>
          <w:rFonts w:hint="eastAsia" w:ascii="仿宋_GB2312" w:hAnsi="仿宋_GB2312" w:eastAsia="仿宋_GB2312" w:cs="仿宋_GB2312"/>
          <w:color w:val="auto"/>
          <w:kern w:val="2"/>
          <w:sz w:val="28"/>
          <w:szCs w:val="28"/>
          <w:u w:val="none"/>
          <w:lang w:val="en-US" w:eastAsia="zh-CN" w:bidi="ar-SA"/>
        </w:rPr>
        <w:t>（4）可持续影响：持续减少项目建设区域水土流失面积，提高保持水土能力。</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leftChars="0" w:firstLine="560" w:firstLineChars="200"/>
        <w:textAlignment w:val="auto"/>
        <w:outlineLvl w:val="0"/>
        <w:rPr>
          <w:rFonts w:hint="eastAsia" w:ascii="黑体" w:hAnsi="黑体" w:eastAsia="黑体" w:cs="黑体"/>
          <w:i w:val="0"/>
          <w:iCs w:val="0"/>
          <w:caps w:val="0"/>
          <w:color w:val="auto"/>
          <w:spacing w:val="0"/>
          <w:sz w:val="28"/>
          <w:szCs w:val="28"/>
          <w:highlight w:val="none"/>
          <w:u w:val="none"/>
        </w:rPr>
      </w:pPr>
      <w:bookmarkStart w:id="6" w:name="_Toc15243"/>
      <w:r>
        <w:rPr>
          <w:rFonts w:hint="eastAsia" w:ascii="黑体" w:hAnsi="黑体" w:eastAsia="黑体" w:cs="黑体"/>
          <w:i w:val="0"/>
          <w:iCs w:val="0"/>
          <w:caps w:val="0"/>
          <w:color w:val="auto"/>
          <w:spacing w:val="0"/>
          <w:sz w:val="28"/>
          <w:szCs w:val="28"/>
          <w:highlight w:val="none"/>
          <w:u w:val="none"/>
        </w:rPr>
        <w:t>二、</w:t>
      </w:r>
      <w:r>
        <w:rPr>
          <w:rFonts w:hint="eastAsia" w:ascii="黑体" w:hAnsi="黑体" w:eastAsia="黑体" w:cs="黑体"/>
          <w:i w:val="0"/>
          <w:iCs w:val="0"/>
          <w:caps w:val="0"/>
          <w:color w:val="auto"/>
          <w:spacing w:val="0"/>
          <w:sz w:val="28"/>
          <w:szCs w:val="28"/>
          <w:highlight w:val="none"/>
          <w:u w:val="none"/>
          <w:lang w:val="en-US" w:eastAsia="zh-CN"/>
        </w:rPr>
        <w:t>绩效评价</w:t>
      </w:r>
      <w:r>
        <w:rPr>
          <w:rFonts w:hint="eastAsia" w:ascii="黑体" w:hAnsi="黑体" w:eastAsia="黑体" w:cs="黑体"/>
          <w:i w:val="0"/>
          <w:iCs w:val="0"/>
          <w:caps w:val="0"/>
          <w:color w:val="auto"/>
          <w:spacing w:val="0"/>
          <w:sz w:val="28"/>
          <w:szCs w:val="28"/>
          <w:highlight w:val="none"/>
          <w:u w:val="none"/>
        </w:rPr>
        <w:t>工作开展情况</w:t>
      </w:r>
      <w:bookmarkEnd w:id="6"/>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textAlignment w:val="auto"/>
        <w:outlineLvl w:val="1"/>
        <w:rPr>
          <w:rFonts w:hint="eastAsia" w:ascii="楷体_GB2312" w:hAnsi="楷体_GB2312" w:eastAsia="楷体_GB2312" w:cs="楷体_GB2312"/>
          <w:i w:val="0"/>
          <w:iCs w:val="0"/>
          <w:caps w:val="0"/>
          <w:color w:val="auto"/>
          <w:spacing w:val="0"/>
          <w:sz w:val="28"/>
          <w:szCs w:val="28"/>
          <w:highlight w:val="none"/>
          <w:u w:val="none"/>
        </w:rPr>
      </w:pPr>
      <w:bookmarkStart w:id="7" w:name="_Toc22240"/>
      <w:r>
        <w:rPr>
          <w:rFonts w:hint="eastAsia" w:ascii="楷体_GB2312" w:hAnsi="楷体_GB2312" w:eastAsia="楷体_GB2312" w:cs="楷体_GB2312"/>
          <w:i w:val="0"/>
          <w:iCs w:val="0"/>
          <w:caps w:val="0"/>
          <w:color w:val="auto"/>
          <w:spacing w:val="0"/>
          <w:sz w:val="28"/>
          <w:szCs w:val="28"/>
          <w:highlight w:val="none"/>
          <w:u w:val="none"/>
        </w:rPr>
        <w:t>（一）评价目的</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firstLine="560" w:firstLineChars="200"/>
        <w:jc w:val="both"/>
        <w:textAlignment w:val="auto"/>
        <w:outlineLvl w:val="9"/>
        <w:rPr>
          <w:rFonts w:hint="eastAsia"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color w:val="auto"/>
          <w:kern w:val="2"/>
          <w:sz w:val="28"/>
          <w:szCs w:val="28"/>
          <w:u w:val="none"/>
          <w:lang w:val="en-US" w:eastAsia="zh-CN" w:bidi="ar-SA"/>
        </w:rPr>
        <w:t>为贯彻国家、省委、市委〈关于全面实施预算绩效管理的意见〉指示精神，实现预算和绩效管理一体化，着力提高财政资源配置效率和使用效益，改变预算资金分配的固化格局，提高预算管理水平和政策实施效果。通过本次绩效评价工作全面反映</w:t>
      </w:r>
      <w:r>
        <w:rPr>
          <w:rFonts w:hint="eastAsia" w:ascii="仿宋_GB2312" w:hAnsi="仿宋_GB2312" w:eastAsia="仿宋_GB2312" w:cs="仿宋_GB2312"/>
          <w:b w:val="0"/>
          <w:bCs w:val="0"/>
          <w:color w:val="auto"/>
          <w:kern w:val="2"/>
          <w:sz w:val="28"/>
          <w:szCs w:val="28"/>
          <w:u w:val="none"/>
          <w:lang w:val="en-US" w:eastAsia="zh-CN" w:bidi="zh-CN"/>
        </w:rPr>
        <w:t>宁武县水利水保局</w:t>
      </w:r>
      <w:r>
        <w:rPr>
          <w:rFonts w:hint="eastAsia" w:ascii="仿宋_GB2312" w:hAnsi="仿宋_GB2312" w:eastAsia="仿宋_GB2312" w:cs="仿宋_GB2312"/>
          <w:color w:val="auto"/>
          <w:kern w:val="2"/>
          <w:sz w:val="28"/>
          <w:szCs w:val="28"/>
          <w:u w:val="none"/>
          <w:lang w:val="en-US" w:eastAsia="zh-CN" w:bidi="ar-SA"/>
        </w:rPr>
        <w:t>牵头实施山水林田湖草项目所涉及的项目产出、资金收支的经济性、效率性、效益性和公平性，及时发现问题，分析原因，提出建议，总结经验，加强财政支出管理，科学配置资源，提高财政专项资金使用效益。</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auto"/>
          <w:spacing w:val="0"/>
          <w:sz w:val="28"/>
          <w:szCs w:val="28"/>
          <w:highlight w:val="none"/>
          <w:u w:val="none"/>
          <w:lang w:val="en-US" w:eastAsia="zh-CN"/>
        </w:rPr>
      </w:pPr>
      <w:bookmarkStart w:id="8" w:name="_Toc11480"/>
      <w:r>
        <w:rPr>
          <w:rFonts w:hint="eastAsia" w:ascii="楷体_GB2312" w:hAnsi="楷体_GB2312" w:eastAsia="楷体_GB2312" w:cs="楷体_GB2312"/>
          <w:i w:val="0"/>
          <w:iCs w:val="0"/>
          <w:caps w:val="0"/>
          <w:color w:val="auto"/>
          <w:spacing w:val="0"/>
          <w:sz w:val="28"/>
          <w:szCs w:val="28"/>
          <w:highlight w:val="none"/>
          <w:u w:val="none"/>
          <w:lang w:val="en-US" w:eastAsia="zh-CN"/>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二</w:t>
      </w:r>
      <w:r>
        <w:rPr>
          <w:rFonts w:hint="eastAsia" w:ascii="楷体_GB2312" w:hAnsi="楷体_GB2312" w:eastAsia="楷体_GB2312" w:cs="楷体_GB2312"/>
          <w:i w:val="0"/>
          <w:iCs w:val="0"/>
          <w:caps w:val="0"/>
          <w:color w:val="auto"/>
          <w:spacing w:val="0"/>
          <w:sz w:val="28"/>
          <w:szCs w:val="28"/>
          <w:highlight w:val="none"/>
          <w:u w:val="none"/>
          <w:lang w:val="en-US" w:eastAsia="zh-CN"/>
        </w:rPr>
        <w:t>）评价对象和范围</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firstLine="560" w:firstLineChars="200"/>
        <w:jc w:val="both"/>
        <w:textAlignment w:val="auto"/>
        <w:outlineLvl w:val="9"/>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本次绩效评价对象是宁武县水利水保局2020年度恢河流域支沟综合治理工程。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firstLine="560" w:firstLineChars="200"/>
        <w:jc w:val="both"/>
        <w:textAlignment w:val="auto"/>
        <w:outlineLvl w:val="9"/>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本次绩效评价范围是宁武县水利水保局2020年度恢河流域支沟综合治理工程及财政赤字国债专项资金1,183.7万元，</w:t>
      </w:r>
      <w:r>
        <w:rPr>
          <w:rFonts w:hint="eastAsia" w:ascii="仿宋_GB2312" w:hAnsi="仿宋_GB2312" w:eastAsia="仿宋_GB2312" w:cs="仿宋_GB2312"/>
          <w:color w:val="auto"/>
          <w:kern w:val="2"/>
          <w:sz w:val="28"/>
          <w:szCs w:val="28"/>
          <w:u w:val="none"/>
          <w:lang w:val="en-US" w:eastAsia="zh-CN" w:bidi="zh-CN"/>
        </w:rPr>
        <w:t>对各项目建设过程、产出效益、资金使用等方面进行综合评价。</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auto"/>
          <w:spacing w:val="0"/>
          <w:sz w:val="28"/>
          <w:szCs w:val="28"/>
          <w:highlight w:val="none"/>
          <w:u w:val="none"/>
          <w:lang w:val="en-US" w:eastAsia="zh-CN"/>
        </w:rPr>
      </w:pPr>
      <w:bookmarkStart w:id="9" w:name="_Toc4232"/>
      <w:r>
        <w:rPr>
          <w:rFonts w:hint="eastAsia" w:ascii="楷体_GB2312" w:hAnsi="楷体_GB2312" w:eastAsia="楷体_GB2312" w:cs="楷体_GB2312"/>
          <w:i w:val="0"/>
          <w:iCs w:val="0"/>
          <w:caps w:val="0"/>
          <w:color w:val="auto"/>
          <w:spacing w:val="0"/>
          <w:sz w:val="28"/>
          <w:szCs w:val="28"/>
          <w:highlight w:val="none"/>
          <w:u w:val="none"/>
          <w:lang w:val="en-US" w:eastAsia="zh-CN"/>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三</w:t>
      </w:r>
      <w:r>
        <w:rPr>
          <w:rFonts w:hint="eastAsia" w:ascii="楷体_GB2312" w:hAnsi="楷体_GB2312" w:eastAsia="楷体_GB2312" w:cs="楷体_GB2312"/>
          <w:i w:val="0"/>
          <w:iCs w:val="0"/>
          <w:caps w:val="0"/>
          <w:color w:val="auto"/>
          <w:spacing w:val="0"/>
          <w:sz w:val="28"/>
          <w:szCs w:val="28"/>
          <w:highlight w:val="none"/>
          <w:u w:val="none"/>
          <w:lang w:val="en-US" w:eastAsia="zh-CN"/>
        </w:rPr>
        <w:t>）评价基准日</w:t>
      </w:r>
      <w:bookmarkEnd w:id="9"/>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9"/>
        <w:rPr>
          <w:rFonts w:hint="eastAsia" w:ascii="楷体_GB2312" w:hAnsi="楷体_GB2312" w:eastAsia="楷体_GB2312" w:cs="楷体_GB2312"/>
          <w:i w:val="0"/>
          <w:iCs w:val="0"/>
          <w:caps w:val="0"/>
          <w:color w:val="auto"/>
          <w:spacing w:val="0"/>
          <w:sz w:val="28"/>
          <w:szCs w:val="28"/>
          <w:highlight w:val="none"/>
          <w:u w:val="none"/>
          <w:lang w:val="en-US" w:eastAsia="zh-CN"/>
        </w:rPr>
      </w:pPr>
      <w:r>
        <w:rPr>
          <w:rFonts w:hint="eastAsia" w:ascii="仿宋_GB2312" w:hAnsi="仿宋_GB2312" w:eastAsia="仿宋_GB2312" w:cs="仿宋_GB2312"/>
          <w:color w:val="auto"/>
          <w:kern w:val="2"/>
          <w:sz w:val="28"/>
          <w:szCs w:val="28"/>
          <w:u w:val="none"/>
          <w:lang w:val="en-US" w:eastAsia="zh-CN" w:bidi="ar-SA"/>
        </w:rPr>
        <w:t>本次绩效评价基准日为2021年7月2日。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left"/>
        <w:textAlignment w:val="auto"/>
        <w:outlineLvl w:val="1"/>
        <w:rPr>
          <w:rFonts w:hint="eastAsia" w:ascii="楷体_GB2312" w:hAnsi="楷体_GB2312" w:eastAsia="楷体_GB2312" w:cs="楷体_GB2312"/>
          <w:i w:val="0"/>
          <w:iCs w:val="0"/>
          <w:caps w:val="0"/>
          <w:color w:val="auto"/>
          <w:spacing w:val="0"/>
          <w:sz w:val="28"/>
          <w:szCs w:val="28"/>
          <w:highlight w:val="none"/>
          <w:u w:val="none"/>
          <w:lang w:val="en-US" w:eastAsia="zh-CN"/>
        </w:rPr>
      </w:pPr>
      <w:bookmarkStart w:id="10" w:name="_Toc32155"/>
      <w:r>
        <w:rPr>
          <w:rFonts w:hint="eastAsia" w:ascii="楷体_GB2312" w:hAnsi="楷体_GB2312" w:eastAsia="楷体_GB2312" w:cs="楷体_GB2312"/>
          <w:i w:val="0"/>
          <w:iCs w:val="0"/>
          <w:caps w:val="0"/>
          <w:color w:val="auto"/>
          <w:spacing w:val="0"/>
          <w:sz w:val="28"/>
          <w:szCs w:val="28"/>
          <w:highlight w:val="none"/>
          <w:u w:val="none"/>
          <w:lang w:val="en-US" w:eastAsia="zh-CN"/>
        </w:rPr>
        <w:t>（</w:t>
      </w:r>
      <w:r>
        <w:rPr>
          <w:rFonts w:hint="eastAsia" w:ascii="楷体_GB2312" w:hAnsi="楷体_GB2312" w:eastAsia="楷体_GB2312" w:cs="楷体_GB2312"/>
          <w:i w:val="0"/>
          <w:iCs w:val="0"/>
          <w:caps w:val="0"/>
          <w:color w:val="auto"/>
          <w:spacing w:val="0"/>
          <w:sz w:val="28"/>
          <w:szCs w:val="28"/>
          <w:highlight w:val="none"/>
          <w:u w:val="none"/>
          <w:lang w:val="en-US" w:eastAsia="zh-Hans"/>
        </w:rPr>
        <w:t>四</w:t>
      </w:r>
      <w:r>
        <w:rPr>
          <w:rFonts w:hint="eastAsia" w:ascii="楷体_GB2312" w:hAnsi="楷体_GB2312" w:eastAsia="楷体_GB2312" w:cs="楷体_GB2312"/>
          <w:i w:val="0"/>
          <w:iCs w:val="0"/>
          <w:caps w:val="0"/>
          <w:color w:val="auto"/>
          <w:spacing w:val="0"/>
          <w:sz w:val="28"/>
          <w:szCs w:val="28"/>
          <w:highlight w:val="none"/>
          <w:u w:val="none"/>
          <w:lang w:val="en-US" w:eastAsia="zh-CN"/>
        </w:rPr>
        <w:t>）绩效评价指标体系</w:t>
      </w:r>
      <w:bookmarkEnd w:id="10"/>
    </w:p>
    <w:p>
      <w:pPr>
        <w:pStyle w:val="5"/>
        <w:pageBreakBefore w:val="0"/>
        <w:kinsoku/>
        <w:wordWrap/>
        <w:overflowPunct/>
        <w:topLinePunct w:val="0"/>
        <w:autoSpaceDE/>
        <w:autoSpaceDN/>
        <w:bidi w:val="0"/>
        <w:adjustRightInd/>
        <w:snapToGrid/>
        <w:spacing w:beforeLines="0" w:afterLines="0"/>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1.指标体系设计思路</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i w:val="0"/>
          <w:iCs w:val="0"/>
          <w:caps w:val="0"/>
          <w:color w:val="auto"/>
          <w:spacing w:val="0"/>
          <w:sz w:val="28"/>
          <w:szCs w:val="28"/>
          <w:highlight w:val="none"/>
          <w:u w:val="none"/>
          <w:lang w:val="en-US" w:eastAsia="zh-CN"/>
        </w:rPr>
        <w:t>按照财政部《项目支出绩效评价管理办法》（财预〔2020〕10号）和山西省《省级项目支出绩效评价管理办法》（晋财绩〔2020〕17号）中的项目支出绩效评价指标体系框架（参考），遵循“突出项目资金、兼顾政策内容”的评价思路，结合宁武县水利水保局2020年度恢河流域支沟综合治理工程的实际情况，本着全面反映宁武县水利水保局2020年度恢河流域支沟综合治理工程的预算绩效管理情况，本着尽可能细化、量化、可操作的原则，结合计划标准、历史标准等制定指标的目标值，兼顾相关政策内容，设计形成了宁武县水利水保局2020年度恢河流域支沟综合治理工程支出绩效评价指标体系，从决策、过程、产出和效益四个维度进行评价。</w:t>
      </w:r>
    </w:p>
    <w:p>
      <w:pPr>
        <w:pStyle w:val="5"/>
        <w:pageBreakBefore w:val="0"/>
        <w:kinsoku/>
        <w:wordWrap/>
        <w:overflowPunct/>
        <w:topLinePunct w:val="0"/>
        <w:autoSpaceDE/>
        <w:autoSpaceDN/>
        <w:bidi w:val="0"/>
        <w:adjustRightInd/>
        <w:snapToGrid/>
        <w:spacing w:beforeLines="0" w:afterLines="0"/>
        <w:textAlignment w:val="auto"/>
        <w:rPr>
          <w:rFonts w:hint="eastAsia" w:ascii="仿宋_GB2312" w:hAnsi="仿宋_GB2312" w:eastAsia="仿宋_GB2312" w:cs="仿宋_GB2312"/>
          <w:b/>
          <w:bCs/>
          <w:color w:val="auto"/>
          <w:kern w:val="0"/>
          <w:sz w:val="28"/>
          <w:szCs w:val="28"/>
          <w:u w:val="none"/>
          <w:lang w:val="zh-CN" w:eastAsia="zh-CN" w:bidi="zh-CN"/>
        </w:rPr>
      </w:pP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lang w:val="zh-CN" w:eastAsia="zh-CN"/>
        </w:rPr>
        <w:t>.权重设计思路</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firstLine="560" w:firstLineChars="200"/>
        <w:jc w:val="both"/>
        <w:textAlignment w:val="auto"/>
        <w:outlineLvl w:val="9"/>
        <w:rPr>
          <w:rFonts w:hint="eastAsia"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color w:val="auto"/>
          <w:kern w:val="0"/>
          <w:sz w:val="28"/>
          <w:szCs w:val="28"/>
          <w:u w:val="none"/>
          <w:lang w:val="zh-CN" w:eastAsia="zh-CN" w:bidi="zh-CN"/>
        </w:rPr>
        <w:t>本次</w:t>
      </w:r>
      <w:r>
        <w:rPr>
          <w:rFonts w:hint="eastAsia" w:ascii="仿宋_GB2312" w:hAnsi="仿宋_GB2312" w:eastAsia="仿宋_GB2312" w:cs="仿宋_GB2312"/>
          <w:color w:val="auto"/>
          <w:kern w:val="0"/>
          <w:sz w:val="28"/>
          <w:szCs w:val="28"/>
          <w:u w:val="none"/>
          <w:lang w:val="en-US" w:eastAsia="zh-CN" w:bidi="zh-CN"/>
        </w:rPr>
        <w:t>绩效评价一级指标</w:t>
      </w:r>
      <w:r>
        <w:rPr>
          <w:rFonts w:hint="eastAsia" w:ascii="仿宋_GB2312" w:hAnsi="仿宋_GB2312" w:eastAsia="仿宋_GB2312" w:cs="仿宋_GB2312"/>
          <w:color w:val="auto"/>
          <w:kern w:val="0"/>
          <w:sz w:val="28"/>
          <w:szCs w:val="28"/>
          <w:u w:val="none"/>
          <w:lang w:val="zh-CN" w:eastAsia="zh-CN" w:bidi="zh-CN"/>
        </w:rPr>
        <w:t>权重设计</w:t>
      </w:r>
      <w:r>
        <w:rPr>
          <w:rFonts w:hint="eastAsia" w:ascii="仿宋_GB2312" w:hAnsi="仿宋_GB2312" w:eastAsia="仿宋_GB2312" w:cs="仿宋_GB2312"/>
          <w:color w:val="auto"/>
          <w:kern w:val="0"/>
          <w:sz w:val="28"/>
          <w:szCs w:val="28"/>
          <w:u w:val="none"/>
          <w:lang w:val="en-US" w:eastAsia="zh-CN" w:bidi="zh-CN"/>
        </w:rPr>
        <w:t>按照财政部</w:t>
      </w:r>
      <w:r>
        <w:rPr>
          <w:rFonts w:hint="eastAsia" w:ascii="仿宋_GB2312" w:hAnsi="仿宋_GB2312" w:eastAsia="仿宋_GB2312" w:cs="仿宋_GB2312"/>
          <w:i w:val="0"/>
          <w:iCs w:val="0"/>
          <w:caps w:val="0"/>
          <w:color w:val="auto"/>
          <w:spacing w:val="0"/>
          <w:sz w:val="28"/>
          <w:szCs w:val="28"/>
          <w:highlight w:val="none"/>
          <w:u w:val="none"/>
          <w:lang w:val="en-US" w:eastAsia="zh-CN"/>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u w:val="none"/>
          <w:lang w:val="en-US" w:eastAsia="zh-CN" w:bidi="zh-CN"/>
        </w:rPr>
        <w:t>文件要求执行</w:t>
      </w:r>
      <w:r>
        <w:rPr>
          <w:rFonts w:hint="eastAsia" w:ascii="仿宋_GB2312" w:hAnsi="仿宋_GB2312" w:eastAsia="仿宋_GB2312" w:cs="仿宋_GB2312"/>
          <w:color w:val="auto"/>
          <w:kern w:val="0"/>
          <w:sz w:val="28"/>
          <w:szCs w:val="28"/>
          <w:u w:val="none"/>
          <w:lang w:val="zh-CN" w:eastAsia="zh-CN" w:bidi="zh-CN"/>
        </w:rPr>
        <w:t>，最终确定</w:t>
      </w:r>
      <w:r>
        <w:rPr>
          <w:rFonts w:hint="eastAsia" w:ascii="仿宋_GB2312" w:hAnsi="仿宋_GB2312" w:eastAsia="仿宋_GB2312" w:cs="仿宋_GB2312"/>
          <w:color w:val="auto"/>
          <w:kern w:val="0"/>
          <w:sz w:val="28"/>
          <w:szCs w:val="28"/>
          <w:u w:val="none"/>
          <w:lang w:val="en-US" w:eastAsia="zh-CN" w:bidi="zh-CN"/>
        </w:rPr>
        <w:t>决策</w:t>
      </w:r>
      <w:r>
        <w:rPr>
          <w:rFonts w:hint="eastAsia" w:ascii="仿宋_GB2312" w:hAnsi="仿宋_GB2312" w:eastAsia="仿宋_GB2312" w:cs="仿宋_GB2312"/>
          <w:color w:val="auto"/>
          <w:kern w:val="0"/>
          <w:sz w:val="28"/>
          <w:szCs w:val="28"/>
          <w:u w:val="none"/>
          <w:lang w:val="zh-CN" w:eastAsia="zh-CN" w:bidi="zh-CN"/>
        </w:rPr>
        <w:t>类指标权重占比</w:t>
      </w:r>
      <w:r>
        <w:rPr>
          <w:rFonts w:hint="eastAsia" w:ascii="仿宋_GB2312" w:hAnsi="仿宋_GB2312" w:eastAsia="仿宋_GB2312" w:cs="仿宋_GB2312"/>
          <w:color w:val="auto"/>
          <w:kern w:val="0"/>
          <w:sz w:val="28"/>
          <w:szCs w:val="28"/>
          <w:u w:val="none"/>
          <w:lang w:val="en-US" w:eastAsia="zh-CN" w:bidi="zh-CN"/>
        </w:rPr>
        <w:t>2</w:t>
      </w:r>
      <w:r>
        <w:rPr>
          <w:rFonts w:hint="eastAsia" w:ascii="仿宋_GB2312" w:hAnsi="仿宋_GB2312" w:eastAsia="仿宋_GB2312" w:cs="仿宋_GB2312"/>
          <w:color w:val="auto"/>
          <w:kern w:val="0"/>
          <w:sz w:val="28"/>
          <w:szCs w:val="28"/>
          <w:u w:val="none"/>
          <w:lang w:val="zh-CN" w:eastAsia="zh-CN" w:bidi="zh-CN"/>
        </w:rPr>
        <w:t>0%，过程类指标权重占比</w:t>
      </w:r>
      <w:r>
        <w:rPr>
          <w:rFonts w:hint="eastAsia" w:ascii="仿宋_GB2312" w:hAnsi="仿宋_GB2312" w:eastAsia="仿宋_GB2312" w:cs="仿宋_GB2312"/>
          <w:color w:val="auto"/>
          <w:kern w:val="0"/>
          <w:sz w:val="28"/>
          <w:szCs w:val="28"/>
          <w:u w:val="none"/>
          <w:lang w:val="en-US" w:eastAsia="zh-CN" w:bidi="zh-CN"/>
        </w:rPr>
        <w:t>2</w:t>
      </w:r>
      <w:r>
        <w:rPr>
          <w:rFonts w:hint="eastAsia" w:ascii="仿宋_GB2312" w:hAnsi="仿宋_GB2312" w:eastAsia="仿宋_GB2312" w:cs="仿宋_GB2312"/>
          <w:color w:val="auto"/>
          <w:kern w:val="0"/>
          <w:sz w:val="28"/>
          <w:szCs w:val="28"/>
          <w:u w:val="none"/>
          <w:lang w:val="zh-CN" w:eastAsia="zh-CN" w:bidi="zh-CN"/>
        </w:rPr>
        <w:t>0%，产出类指标权重占比</w:t>
      </w:r>
      <w:r>
        <w:rPr>
          <w:rFonts w:hint="eastAsia" w:ascii="仿宋_GB2312" w:hAnsi="仿宋_GB2312" w:eastAsia="仿宋_GB2312" w:cs="仿宋_GB2312"/>
          <w:color w:val="auto"/>
          <w:kern w:val="0"/>
          <w:sz w:val="28"/>
          <w:szCs w:val="28"/>
          <w:u w:val="none"/>
          <w:lang w:val="en-US" w:eastAsia="zh-CN" w:bidi="zh-CN"/>
        </w:rPr>
        <w:t>3</w:t>
      </w:r>
      <w:r>
        <w:rPr>
          <w:rFonts w:hint="eastAsia" w:ascii="仿宋_GB2312" w:hAnsi="仿宋_GB2312" w:eastAsia="仿宋_GB2312" w:cs="仿宋_GB2312"/>
          <w:color w:val="auto"/>
          <w:kern w:val="0"/>
          <w:sz w:val="28"/>
          <w:szCs w:val="28"/>
          <w:u w:val="none"/>
          <w:lang w:val="zh-CN" w:eastAsia="zh-CN" w:bidi="zh-CN"/>
        </w:rPr>
        <w:t>0%，效益类指标权重占比</w:t>
      </w:r>
      <w:r>
        <w:rPr>
          <w:rFonts w:hint="eastAsia" w:ascii="仿宋_GB2312" w:hAnsi="仿宋_GB2312" w:eastAsia="仿宋_GB2312" w:cs="仿宋_GB2312"/>
          <w:color w:val="auto"/>
          <w:kern w:val="0"/>
          <w:sz w:val="28"/>
          <w:szCs w:val="28"/>
          <w:u w:val="none"/>
          <w:lang w:val="en-US" w:eastAsia="zh-CN" w:bidi="zh-CN"/>
        </w:rPr>
        <w:t>3</w:t>
      </w:r>
      <w:r>
        <w:rPr>
          <w:rFonts w:hint="eastAsia" w:ascii="仿宋_GB2312" w:hAnsi="仿宋_GB2312" w:eastAsia="仿宋_GB2312" w:cs="仿宋_GB2312"/>
          <w:color w:val="auto"/>
          <w:kern w:val="0"/>
          <w:sz w:val="28"/>
          <w:szCs w:val="28"/>
          <w:u w:val="none"/>
          <w:lang w:val="zh-CN" w:eastAsia="zh-CN" w:bidi="zh-CN"/>
        </w:rPr>
        <w:t>0%。二、三级指标</w:t>
      </w:r>
      <w:r>
        <w:rPr>
          <w:rFonts w:hint="eastAsia" w:ascii="仿宋_GB2312" w:hAnsi="仿宋_GB2312" w:eastAsia="仿宋_GB2312" w:cs="仿宋_GB2312"/>
          <w:color w:val="auto"/>
          <w:kern w:val="0"/>
          <w:sz w:val="28"/>
          <w:szCs w:val="28"/>
          <w:u w:val="none"/>
          <w:lang w:val="en-US" w:eastAsia="zh-CN" w:bidi="zh-CN"/>
        </w:rPr>
        <w:t>权重分值</w:t>
      </w:r>
      <w:r>
        <w:rPr>
          <w:rFonts w:hint="eastAsia" w:ascii="仿宋_GB2312" w:hAnsi="仿宋_GB2312" w:eastAsia="仿宋_GB2312" w:cs="仿宋_GB2312"/>
          <w:color w:val="auto"/>
          <w:kern w:val="0"/>
          <w:sz w:val="28"/>
          <w:szCs w:val="28"/>
          <w:u w:val="none"/>
          <w:lang w:val="zh-CN" w:eastAsia="zh-CN" w:bidi="zh-CN"/>
        </w:rPr>
        <w:t>采用经验分配法，根据以往财政资金绩效评价指标体系权重的工作经验，对评价指标所代表的价值进行判断</w:t>
      </w:r>
      <w:r>
        <w:rPr>
          <w:rFonts w:hint="eastAsia" w:ascii="仿宋_GB2312" w:hAnsi="仿宋_GB2312" w:eastAsia="仿宋_GB2312" w:cs="仿宋_GB2312"/>
          <w:color w:val="auto"/>
          <w:kern w:val="0"/>
          <w:sz w:val="28"/>
          <w:szCs w:val="28"/>
          <w:highlight w:val="none"/>
          <w:u w:val="none"/>
          <w:lang w:val="zh-CN" w:eastAsia="zh-CN" w:bidi="zh-CN"/>
        </w:rPr>
        <w:t>同时</w:t>
      </w:r>
      <w:r>
        <w:rPr>
          <w:rFonts w:hint="eastAsia" w:ascii="仿宋_GB2312" w:hAnsi="仿宋_GB2312" w:eastAsia="仿宋_GB2312" w:cs="仿宋_GB2312"/>
          <w:color w:val="auto"/>
          <w:kern w:val="0"/>
          <w:sz w:val="28"/>
          <w:szCs w:val="28"/>
          <w:u w:val="none"/>
          <w:lang w:val="zh-CN" w:eastAsia="zh-CN" w:bidi="zh-CN"/>
        </w:rPr>
        <w:t>，根据二、三级指标与绩效目标的匹配性、在指标中的重要性、以及对一级指标的影响程度来合理确定评价指标的权重比例结构。</w:t>
      </w:r>
    </w:p>
    <w:p>
      <w:pPr>
        <w:pStyle w:val="5"/>
        <w:pageBreakBefore w:val="0"/>
        <w:kinsoku/>
        <w:wordWrap/>
        <w:overflowPunct/>
        <w:topLinePunct w:val="0"/>
        <w:autoSpaceDE/>
        <w:autoSpaceDN/>
        <w:bidi w:val="0"/>
        <w:adjustRightInd/>
        <w:snapToGrid/>
        <w:spacing w:beforeLines="0" w:afterLines="0"/>
        <w:textAlignment w:val="auto"/>
        <w:rPr>
          <w:rFonts w:hint="eastAsia"/>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3.指标体系具体内容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560" w:firstLineChars="200"/>
        <w:jc w:val="both"/>
        <w:textAlignment w:val="auto"/>
        <w:outlineLvl w:val="1"/>
        <w:rPr>
          <w:rFonts w:hint="eastAsia" w:ascii="仿宋_GB2312" w:hAnsi="仿宋_GB2312" w:eastAsia="仿宋_GB2312" w:cs="仿宋_GB2312"/>
          <w:i w:val="0"/>
          <w:iCs w:val="0"/>
          <w:caps w:val="0"/>
          <w:color w:val="auto"/>
          <w:spacing w:val="0"/>
          <w:sz w:val="28"/>
          <w:szCs w:val="28"/>
          <w:highlight w:val="none"/>
          <w:u w:val="none"/>
          <w:lang w:val="en-US" w:eastAsia="zh-CN"/>
        </w:rPr>
      </w:pPr>
      <w:r>
        <w:rPr>
          <w:rFonts w:hint="eastAsia" w:ascii="仿宋_GB2312" w:hAnsi="仿宋_GB2312" w:eastAsia="仿宋_GB2312" w:cs="仿宋_GB2312"/>
          <w:i w:val="0"/>
          <w:iCs w:val="0"/>
          <w:caps w:val="0"/>
          <w:color w:val="auto"/>
          <w:spacing w:val="0"/>
          <w:sz w:val="28"/>
          <w:szCs w:val="28"/>
          <w:highlight w:val="none"/>
          <w:u w:val="none"/>
          <w:lang w:val="en-US" w:eastAsia="zh-CN"/>
        </w:rPr>
        <w:t>指标体系由4项一级指标、12项二级指标、23项三级指标构成。数据主要来源于政策文件、制度文件、档案资料、基础表、满意度问卷、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和产出成本四个角度考核项目实际完成率、质量达标率、完成及时率、成本节约率的情况。效益类指标占权重分30分，从项目的社会效益、经济效益、生态效益、可持续影响、满意度进行考核。</w:t>
      </w:r>
      <w:bookmarkStart w:id="11" w:name="_Toc32139"/>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560" w:firstLineChars="200"/>
        <w:jc w:val="left"/>
        <w:textAlignment w:val="auto"/>
        <w:outlineLvl w:val="1"/>
        <w:rPr>
          <w:rFonts w:hint="eastAsia" w:ascii="楷体_GB2312" w:hAnsi="楷体_GB2312" w:eastAsia="楷体_GB2312" w:cs="楷体_GB2312"/>
          <w:i w:val="0"/>
          <w:iCs w:val="0"/>
          <w:caps w:val="0"/>
          <w:color w:val="auto"/>
          <w:spacing w:val="0"/>
          <w:sz w:val="28"/>
          <w:szCs w:val="27"/>
          <w:highlight w:val="none"/>
          <w:u w:val="none"/>
          <w:lang w:val="en-US" w:eastAsia="zh-CN"/>
        </w:rPr>
      </w:pPr>
      <w:r>
        <w:rPr>
          <w:rFonts w:hint="eastAsia" w:ascii="楷体_GB2312" w:hAnsi="楷体_GB2312" w:eastAsia="楷体_GB2312" w:cs="楷体_GB2312"/>
          <w:i w:val="0"/>
          <w:iCs w:val="0"/>
          <w:caps w:val="0"/>
          <w:color w:val="auto"/>
          <w:spacing w:val="0"/>
          <w:sz w:val="28"/>
          <w:szCs w:val="27"/>
          <w:highlight w:val="none"/>
          <w:u w:val="none"/>
          <w:lang w:val="en-US" w:eastAsia="zh-CN"/>
        </w:rPr>
        <w:t>（</w:t>
      </w:r>
      <w:r>
        <w:rPr>
          <w:rFonts w:hint="eastAsia" w:ascii="楷体_GB2312" w:hAnsi="楷体_GB2312" w:eastAsia="楷体_GB2312" w:cs="楷体_GB2312"/>
          <w:i w:val="0"/>
          <w:iCs w:val="0"/>
          <w:caps w:val="0"/>
          <w:color w:val="auto"/>
          <w:spacing w:val="0"/>
          <w:sz w:val="28"/>
          <w:szCs w:val="27"/>
          <w:highlight w:val="none"/>
          <w:u w:val="none"/>
          <w:lang w:val="en-US" w:eastAsia="zh-Hans"/>
        </w:rPr>
        <w:t>五</w:t>
      </w:r>
      <w:r>
        <w:rPr>
          <w:rFonts w:hint="eastAsia" w:ascii="楷体_GB2312" w:hAnsi="楷体_GB2312" w:eastAsia="楷体_GB2312" w:cs="楷体_GB2312"/>
          <w:i w:val="0"/>
          <w:iCs w:val="0"/>
          <w:caps w:val="0"/>
          <w:color w:val="auto"/>
          <w:spacing w:val="0"/>
          <w:sz w:val="28"/>
          <w:szCs w:val="27"/>
          <w:highlight w:val="none"/>
          <w:u w:val="none"/>
          <w:lang w:val="en-US" w:eastAsia="zh-CN"/>
        </w:rPr>
        <w:t>）绩效评价工作过程</w:t>
      </w:r>
      <w:bookmarkEnd w:id="11"/>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r>
        <w:rPr>
          <w:rFonts w:hint="eastAsia" w:ascii="仿宋_GB2312" w:hAnsi="仿宋_GB2312" w:eastAsia="仿宋_GB2312" w:cs="仿宋_GB2312"/>
          <w:i w:val="0"/>
          <w:iCs w:val="0"/>
          <w:caps w:val="0"/>
          <w:color w:val="auto"/>
          <w:spacing w:val="0"/>
          <w:sz w:val="28"/>
          <w:szCs w:val="27"/>
          <w:highlight w:val="none"/>
          <w:u w:val="none"/>
          <w:lang w:val="en-US" w:eastAsia="zh-CN"/>
        </w:rPr>
        <w:t>接受宁武县财政局</w:t>
      </w:r>
      <w:r>
        <w:rPr>
          <w:rFonts w:hint="default" w:ascii="仿宋_GB2312" w:hAnsi="仿宋_GB2312" w:eastAsia="仿宋_GB2312" w:cs="仿宋_GB2312"/>
          <w:i w:val="0"/>
          <w:iCs w:val="0"/>
          <w:caps w:val="0"/>
          <w:color w:val="auto"/>
          <w:spacing w:val="0"/>
          <w:sz w:val="28"/>
          <w:szCs w:val="27"/>
          <w:highlight w:val="none"/>
          <w:u w:val="none"/>
          <w:lang w:val="en-US" w:eastAsia="zh-CN"/>
        </w:rPr>
        <w:t>的委托</w:t>
      </w:r>
      <w:r>
        <w:rPr>
          <w:rFonts w:hint="eastAsia" w:ascii="仿宋_GB2312" w:hAnsi="仿宋_GB2312" w:eastAsia="仿宋_GB2312" w:cs="仿宋_GB2312"/>
          <w:i w:val="0"/>
          <w:iCs w:val="0"/>
          <w:caps w:val="0"/>
          <w:color w:val="auto"/>
          <w:spacing w:val="0"/>
          <w:sz w:val="28"/>
          <w:szCs w:val="27"/>
          <w:highlight w:val="none"/>
          <w:u w:val="none"/>
          <w:lang w:val="en-US" w:eastAsia="zh-CN"/>
        </w:rPr>
        <w:t>后</w:t>
      </w:r>
      <w:r>
        <w:rPr>
          <w:rFonts w:hint="default" w:ascii="仿宋_GB2312" w:hAnsi="仿宋_GB2312" w:eastAsia="仿宋_GB2312" w:cs="仿宋_GB2312"/>
          <w:i w:val="0"/>
          <w:iCs w:val="0"/>
          <w:caps w:val="0"/>
          <w:color w:val="auto"/>
          <w:spacing w:val="0"/>
          <w:sz w:val="28"/>
          <w:szCs w:val="27"/>
          <w:highlight w:val="none"/>
          <w:u w:val="none"/>
          <w:lang w:val="en-US" w:eastAsia="zh-CN"/>
        </w:rPr>
        <w:t>，我公司高度重视，积极筹备，成立项目领导组负责评价过程的协调和督导。</w:t>
      </w:r>
      <w:r>
        <w:rPr>
          <w:rFonts w:hint="eastAsia" w:ascii="仿宋_GB2312" w:hAnsi="仿宋_GB2312" w:eastAsia="仿宋_GB2312" w:cs="仿宋_GB2312"/>
          <w:i w:val="0"/>
          <w:iCs w:val="0"/>
          <w:caps w:val="0"/>
          <w:color w:val="auto"/>
          <w:spacing w:val="0"/>
          <w:sz w:val="28"/>
          <w:szCs w:val="27"/>
          <w:highlight w:val="none"/>
          <w:u w:val="none"/>
          <w:lang w:val="en-US" w:eastAsia="zh-CN"/>
        </w:rPr>
        <w:t>具体</w:t>
      </w:r>
      <w:r>
        <w:rPr>
          <w:rFonts w:hint="default" w:ascii="仿宋_GB2312" w:hAnsi="仿宋_GB2312" w:eastAsia="仿宋_GB2312" w:cs="仿宋_GB2312"/>
          <w:i w:val="0"/>
          <w:iCs w:val="0"/>
          <w:caps w:val="0"/>
          <w:color w:val="auto"/>
          <w:spacing w:val="0"/>
          <w:sz w:val="28"/>
          <w:szCs w:val="27"/>
          <w:highlight w:val="none"/>
          <w:u w:val="none"/>
          <w:lang w:val="en-US" w:eastAsia="zh-CN"/>
        </w:rPr>
        <w:t>工作分为</w:t>
      </w:r>
      <w:r>
        <w:rPr>
          <w:rFonts w:hint="eastAsia" w:ascii="仿宋_GB2312" w:hAnsi="仿宋_GB2312" w:eastAsia="仿宋_GB2312" w:cs="仿宋_GB2312"/>
          <w:i w:val="0"/>
          <w:iCs w:val="0"/>
          <w:caps w:val="0"/>
          <w:color w:val="auto"/>
          <w:spacing w:val="0"/>
          <w:sz w:val="28"/>
          <w:szCs w:val="27"/>
          <w:highlight w:val="none"/>
          <w:u w:val="none"/>
          <w:lang w:val="en-US" w:eastAsia="zh-CN"/>
        </w:rPr>
        <w:t>前期</w:t>
      </w:r>
      <w:r>
        <w:rPr>
          <w:rFonts w:hint="default" w:ascii="仿宋_GB2312" w:hAnsi="仿宋_GB2312" w:eastAsia="仿宋_GB2312" w:cs="仿宋_GB2312"/>
          <w:i w:val="0"/>
          <w:iCs w:val="0"/>
          <w:caps w:val="0"/>
          <w:color w:val="auto"/>
          <w:spacing w:val="0"/>
          <w:sz w:val="28"/>
          <w:szCs w:val="27"/>
          <w:highlight w:val="none"/>
          <w:u w:val="none"/>
          <w:lang w:val="en-US" w:eastAsia="zh-CN"/>
        </w:rPr>
        <w:t>准备、</w:t>
      </w:r>
      <w:r>
        <w:rPr>
          <w:rFonts w:hint="eastAsia" w:ascii="仿宋_GB2312" w:hAnsi="仿宋_GB2312" w:eastAsia="仿宋_GB2312" w:cs="仿宋_GB2312"/>
          <w:i w:val="0"/>
          <w:iCs w:val="0"/>
          <w:caps w:val="0"/>
          <w:color w:val="auto"/>
          <w:spacing w:val="0"/>
          <w:sz w:val="28"/>
          <w:szCs w:val="27"/>
          <w:highlight w:val="none"/>
          <w:u w:val="none"/>
          <w:lang w:val="en-US" w:eastAsia="zh-CN"/>
        </w:rPr>
        <w:t>现场</w:t>
      </w:r>
      <w:r>
        <w:rPr>
          <w:rFonts w:hint="default" w:ascii="仿宋_GB2312" w:hAnsi="仿宋_GB2312" w:eastAsia="仿宋_GB2312" w:cs="仿宋_GB2312"/>
          <w:i w:val="0"/>
          <w:iCs w:val="0"/>
          <w:caps w:val="0"/>
          <w:color w:val="auto"/>
          <w:spacing w:val="0"/>
          <w:sz w:val="28"/>
          <w:szCs w:val="27"/>
          <w:highlight w:val="none"/>
          <w:u w:val="none"/>
          <w:lang w:val="en-US" w:eastAsia="zh-CN"/>
        </w:rPr>
        <w:t>实施、报告撰写三个阶段。</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default" w:ascii="仿宋_GB2312" w:hAnsi="仿宋_GB2312" w:eastAsia="仿宋_GB2312" w:cs="仿宋_GB2312"/>
          <w:b/>
          <w:bCs/>
          <w:i w:val="0"/>
          <w:iCs w:val="0"/>
          <w:caps w:val="0"/>
          <w:color w:val="auto"/>
          <w:spacing w:val="0"/>
          <w:sz w:val="28"/>
          <w:szCs w:val="27"/>
          <w:highlight w:val="none"/>
          <w:u w:val="none"/>
          <w:lang w:val="en-US" w:eastAsia="zh-CN"/>
        </w:rPr>
      </w:pPr>
      <w:r>
        <w:rPr>
          <w:rFonts w:hint="default" w:ascii="仿宋_GB2312" w:hAnsi="仿宋_GB2312" w:eastAsia="仿宋_GB2312" w:cs="仿宋_GB2312"/>
          <w:b/>
          <w:bCs/>
          <w:i w:val="0"/>
          <w:iCs w:val="0"/>
          <w:caps w:val="0"/>
          <w:color w:val="auto"/>
          <w:spacing w:val="0"/>
          <w:sz w:val="28"/>
          <w:szCs w:val="27"/>
          <w:highlight w:val="none"/>
          <w:u w:val="none"/>
          <w:lang w:val="en-US" w:eastAsia="zh-CN"/>
        </w:rPr>
        <w:t>1.评价准备阶段</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both"/>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r>
        <w:rPr>
          <w:rFonts w:hint="default" w:ascii="仿宋_GB2312" w:hAnsi="仿宋_GB2312" w:eastAsia="仿宋_GB2312" w:cs="仿宋_GB2312"/>
          <w:i w:val="0"/>
          <w:iCs w:val="0"/>
          <w:caps w:val="0"/>
          <w:color w:val="auto"/>
          <w:spacing w:val="0"/>
          <w:sz w:val="28"/>
          <w:szCs w:val="27"/>
          <w:highlight w:val="none"/>
          <w:u w:val="none"/>
          <w:lang w:val="en-US" w:eastAsia="zh-CN"/>
        </w:rPr>
        <w:t>根据山西省《省级项目支出绩效评价管理办法》（晋财绩〔2020〕17号）文件精神和</w:t>
      </w:r>
      <w:r>
        <w:rPr>
          <w:rFonts w:hint="eastAsia" w:ascii="仿宋_GB2312" w:hAnsi="仿宋_GB2312" w:eastAsia="仿宋_GB2312" w:cs="仿宋_GB2312"/>
          <w:color w:val="auto"/>
          <w:kern w:val="2"/>
          <w:sz w:val="28"/>
          <w:szCs w:val="28"/>
          <w:u w:val="none"/>
          <w:lang w:val="en-US" w:eastAsia="zh-CN" w:bidi="zh-CN"/>
        </w:rPr>
        <w:t>《宁武县财政局〈关于开展2020年度项目支出绩效评价工作〉的通知》</w:t>
      </w:r>
      <w:r>
        <w:rPr>
          <w:rFonts w:hint="eastAsia" w:ascii="仿宋_GB2312" w:hAnsi="仿宋_GB2312" w:eastAsia="仿宋_GB2312" w:cs="仿宋_GB2312"/>
          <w:color w:val="auto"/>
          <w:sz w:val="28"/>
          <w:szCs w:val="28"/>
          <w:u w:val="none"/>
          <w:lang w:val="en-US" w:eastAsia="zh-CN"/>
        </w:rPr>
        <w:t>（宁财字</w:t>
      </w:r>
      <w:r>
        <w:rPr>
          <w:rFonts w:hint="eastAsia" w:ascii="仿宋_GB2312" w:hAnsi="仿宋_GB2312" w:eastAsia="仿宋_GB2312" w:cs="仿宋_GB2312"/>
          <w:color w:val="auto"/>
          <w:kern w:val="2"/>
          <w:sz w:val="28"/>
          <w:szCs w:val="28"/>
          <w:u w:val="none"/>
          <w:lang w:val="en-US" w:eastAsia="zh-CN" w:bidi="ar-SA"/>
        </w:rPr>
        <w:t>〔2021〕13号</w:t>
      </w:r>
      <w:r>
        <w:rPr>
          <w:rFonts w:hint="eastAsia" w:ascii="仿宋_GB2312" w:hAnsi="仿宋_GB2312" w:eastAsia="仿宋_GB2312" w:cs="仿宋_GB2312"/>
          <w:color w:val="auto"/>
          <w:sz w:val="28"/>
          <w:szCs w:val="28"/>
          <w:u w:val="none"/>
          <w:lang w:val="en-US" w:eastAsia="zh-CN"/>
        </w:rPr>
        <w:t>）</w:t>
      </w:r>
      <w:r>
        <w:rPr>
          <w:rFonts w:hint="default" w:ascii="仿宋_GB2312" w:hAnsi="仿宋_GB2312" w:eastAsia="仿宋_GB2312" w:cs="仿宋_GB2312"/>
          <w:i w:val="0"/>
          <w:iCs w:val="0"/>
          <w:caps w:val="0"/>
          <w:color w:val="auto"/>
          <w:spacing w:val="0"/>
          <w:sz w:val="28"/>
          <w:szCs w:val="27"/>
          <w:highlight w:val="none"/>
          <w:u w:val="none"/>
          <w:lang w:val="en-US" w:eastAsia="zh-CN"/>
        </w:rPr>
        <w:t>总体要求，明确评价目的和工作思路，联系</w:t>
      </w:r>
      <w:r>
        <w:rPr>
          <w:rFonts w:hint="eastAsia" w:ascii="仿宋_GB2312" w:hAnsi="仿宋_GB2312" w:eastAsia="仿宋_GB2312" w:cs="仿宋_GB2312"/>
          <w:i w:val="0"/>
          <w:iCs w:val="0"/>
          <w:caps w:val="0"/>
          <w:color w:val="auto"/>
          <w:spacing w:val="0"/>
          <w:sz w:val="28"/>
          <w:szCs w:val="27"/>
          <w:highlight w:val="none"/>
          <w:u w:val="none"/>
          <w:lang w:val="en-US" w:eastAsia="zh-CN"/>
        </w:rPr>
        <w:t>水利水保局、施工单位</w:t>
      </w:r>
      <w:r>
        <w:rPr>
          <w:rFonts w:hint="default" w:ascii="仿宋_GB2312" w:hAnsi="仿宋_GB2312" w:eastAsia="仿宋_GB2312" w:cs="仿宋_GB2312"/>
          <w:i w:val="0"/>
          <w:iCs w:val="0"/>
          <w:caps w:val="0"/>
          <w:color w:val="auto"/>
          <w:spacing w:val="0"/>
          <w:sz w:val="28"/>
          <w:szCs w:val="27"/>
          <w:highlight w:val="none"/>
          <w:u w:val="none"/>
          <w:lang w:val="en-US" w:eastAsia="zh-CN"/>
        </w:rPr>
        <w:t>开展调研，收集相关政策文件和信息资料，编制绩效评价指标体系、评分标准和评价等级。</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default" w:ascii="仿宋_GB2312" w:hAnsi="仿宋_GB2312" w:eastAsia="仿宋_GB2312" w:cs="仿宋_GB2312"/>
          <w:b/>
          <w:bCs/>
          <w:i w:val="0"/>
          <w:iCs w:val="0"/>
          <w:caps w:val="0"/>
          <w:color w:val="auto"/>
          <w:spacing w:val="0"/>
          <w:sz w:val="28"/>
          <w:szCs w:val="27"/>
          <w:highlight w:val="none"/>
          <w:u w:val="none"/>
          <w:lang w:val="en-US" w:eastAsia="zh-CN"/>
        </w:rPr>
      </w:pPr>
      <w:r>
        <w:rPr>
          <w:rFonts w:hint="default" w:ascii="仿宋_GB2312" w:hAnsi="仿宋_GB2312" w:eastAsia="仿宋_GB2312" w:cs="仿宋_GB2312"/>
          <w:b/>
          <w:bCs/>
          <w:i w:val="0"/>
          <w:iCs w:val="0"/>
          <w:caps w:val="0"/>
          <w:color w:val="auto"/>
          <w:spacing w:val="0"/>
          <w:sz w:val="28"/>
          <w:szCs w:val="27"/>
          <w:highlight w:val="none"/>
          <w:u w:val="none"/>
          <w:lang w:val="en-US" w:eastAsia="zh-CN"/>
        </w:rPr>
        <w:t>2.组织实施阶段</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eastAsia" w:ascii="仿宋_GB2312" w:hAnsi="仿宋_GB2312" w:eastAsia="仿宋_GB2312" w:cs="仿宋_GB2312"/>
          <w:i w:val="0"/>
          <w:iCs w:val="0"/>
          <w:caps w:val="0"/>
          <w:color w:val="auto"/>
          <w:spacing w:val="0"/>
          <w:sz w:val="28"/>
          <w:szCs w:val="27"/>
          <w:highlight w:val="none"/>
          <w:u w:val="none"/>
          <w:lang w:val="en-US" w:eastAsia="zh-CN"/>
        </w:rPr>
      </w:pPr>
      <w:bookmarkStart w:id="12" w:name="_Toc32670"/>
      <w:r>
        <w:rPr>
          <w:rFonts w:hint="default" w:ascii="仿宋_GB2312" w:hAnsi="仿宋_GB2312" w:eastAsia="仿宋_GB2312" w:cs="仿宋_GB2312"/>
          <w:i w:val="0"/>
          <w:iCs w:val="0"/>
          <w:caps w:val="0"/>
          <w:color w:val="auto"/>
          <w:spacing w:val="0"/>
          <w:sz w:val="28"/>
          <w:szCs w:val="27"/>
          <w:highlight w:val="none"/>
          <w:u w:val="none"/>
          <w:lang w:val="en-US" w:eastAsia="zh-CN"/>
        </w:rPr>
        <w:t>（1）</w:t>
      </w:r>
      <w:r>
        <w:rPr>
          <w:rFonts w:hint="eastAsia" w:ascii="仿宋_GB2312" w:hAnsi="仿宋_GB2312" w:eastAsia="仿宋_GB2312" w:cs="仿宋_GB2312"/>
          <w:i w:val="0"/>
          <w:iCs w:val="0"/>
          <w:caps w:val="0"/>
          <w:color w:val="auto"/>
          <w:spacing w:val="0"/>
          <w:sz w:val="28"/>
          <w:szCs w:val="27"/>
          <w:highlight w:val="none"/>
          <w:u w:val="none"/>
          <w:lang w:val="en-US" w:eastAsia="zh-CN"/>
        </w:rPr>
        <w:t>围绕评价指标补充</w:t>
      </w:r>
      <w:r>
        <w:rPr>
          <w:rFonts w:hint="default" w:ascii="仿宋_GB2312" w:hAnsi="仿宋_GB2312" w:eastAsia="仿宋_GB2312" w:cs="仿宋_GB2312"/>
          <w:i w:val="0"/>
          <w:iCs w:val="0"/>
          <w:caps w:val="0"/>
          <w:color w:val="auto"/>
          <w:spacing w:val="0"/>
          <w:sz w:val="28"/>
          <w:szCs w:val="27"/>
          <w:highlight w:val="none"/>
          <w:u w:val="none"/>
          <w:lang w:val="en-US" w:eastAsia="zh-CN"/>
        </w:rPr>
        <w:t>收集</w:t>
      </w:r>
      <w:r>
        <w:rPr>
          <w:rFonts w:hint="eastAsia" w:ascii="仿宋_GB2312" w:hAnsi="仿宋_GB2312" w:eastAsia="仿宋_GB2312" w:cs="仿宋_GB2312"/>
          <w:i w:val="0"/>
          <w:iCs w:val="0"/>
          <w:caps w:val="0"/>
          <w:color w:val="auto"/>
          <w:spacing w:val="0"/>
          <w:sz w:val="28"/>
          <w:szCs w:val="27"/>
          <w:highlight w:val="none"/>
          <w:u w:val="none"/>
          <w:lang w:val="en-US" w:eastAsia="zh-CN"/>
        </w:rPr>
        <w:t>相关</w:t>
      </w:r>
      <w:r>
        <w:rPr>
          <w:rFonts w:hint="default" w:ascii="仿宋_GB2312" w:hAnsi="仿宋_GB2312" w:eastAsia="仿宋_GB2312" w:cs="仿宋_GB2312"/>
          <w:i w:val="0"/>
          <w:iCs w:val="0"/>
          <w:caps w:val="0"/>
          <w:color w:val="auto"/>
          <w:spacing w:val="0"/>
          <w:sz w:val="28"/>
          <w:szCs w:val="27"/>
          <w:highlight w:val="none"/>
          <w:u w:val="none"/>
          <w:lang w:val="en-US" w:eastAsia="zh-CN"/>
        </w:rPr>
        <w:t>资料</w:t>
      </w:r>
      <w:r>
        <w:rPr>
          <w:rFonts w:hint="eastAsia" w:ascii="仿宋_GB2312" w:hAnsi="仿宋_GB2312" w:eastAsia="仿宋_GB2312" w:cs="仿宋_GB2312"/>
          <w:i w:val="0"/>
          <w:iCs w:val="0"/>
          <w:caps w:val="0"/>
          <w:color w:val="auto"/>
          <w:spacing w:val="0"/>
          <w:sz w:val="28"/>
          <w:szCs w:val="27"/>
          <w:highlight w:val="none"/>
          <w:u w:val="none"/>
          <w:lang w:val="en-US" w:eastAsia="zh-CN"/>
        </w:rPr>
        <w:t>；</w:t>
      </w:r>
      <w:bookmarkEnd w:id="12"/>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13" w:name="_Toc2125"/>
      <w:r>
        <w:rPr>
          <w:rFonts w:hint="default" w:ascii="仿宋_GB2312" w:hAnsi="仿宋_GB2312" w:eastAsia="仿宋_GB2312" w:cs="仿宋_GB2312"/>
          <w:i w:val="0"/>
          <w:iCs w:val="0"/>
          <w:caps w:val="0"/>
          <w:color w:val="auto"/>
          <w:spacing w:val="0"/>
          <w:sz w:val="28"/>
          <w:szCs w:val="27"/>
          <w:highlight w:val="none"/>
          <w:u w:val="none"/>
          <w:lang w:val="en-US" w:eastAsia="zh-CN"/>
        </w:rPr>
        <w:t>（2）现场勘查。根据评价对象的特点和项目单位提供的数据资料，现场勘查项目建设情况及运营情况。</w:t>
      </w:r>
      <w:bookmarkEnd w:id="13"/>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14" w:name="_Toc8827"/>
      <w:r>
        <w:rPr>
          <w:rFonts w:hint="eastAsia" w:ascii="仿宋_GB2312" w:hAnsi="仿宋_GB2312" w:eastAsia="仿宋_GB2312" w:cs="仿宋_GB2312"/>
          <w:i w:val="0"/>
          <w:iCs w:val="0"/>
          <w:caps w:val="0"/>
          <w:color w:val="auto"/>
          <w:spacing w:val="0"/>
          <w:sz w:val="28"/>
          <w:szCs w:val="27"/>
          <w:highlight w:val="none"/>
          <w:u w:val="none"/>
          <w:lang w:val="en-US" w:eastAsia="zh-CN"/>
        </w:rPr>
        <w:t>（3）满意度调查。向项目受益群体发放一定数量的满意度调查问卷，汇总受益群体对项目的意见及建议，形成满意度调查问卷分析。</w:t>
      </w:r>
      <w:bookmarkEnd w:id="14"/>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15" w:name="_Toc6703"/>
      <w:r>
        <w:rPr>
          <w:rFonts w:hint="default" w:ascii="仿宋_GB2312" w:hAnsi="仿宋_GB2312" w:eastAsia="仿宋_GB2312" w:cs="仿宋_GB2312"/>
          <w:i w:val="0"/>
          <w:iCs w:val="0"/>
          <w:caps w:val="0"/>
          <w:color w:val="auto"/>
          <w:spacing w:val="0"/>
          <w:sz w:val="28"/>
          <w:szCs w:val="27"/>
          <w:highlight w:val="none"/>
          <w:u w:val="none"/>
          <w:lang w:val="en-US" w:eastAsia="zh-CN"/>
        </w:rPr>
        <w:t>（</w:t>
      </w:r>
      <w:r>
        <w:rPr>
          <w:rFonts w:hint="eastAsia" w:ascii="仿宋_GB2312" w:hAnsi="仿宋_GB2312" w:eastAsia="仿宋_GB2312" w:cs="仿宋_GB2312"/>
          <w:i w:val="0"/>
          <w:iCs w:val="0"/>
          <w:caps w:val="0"/>
          <w:color w:val="auto"/>
          <w:spacing w:val="0"/>
          <w:sz w:val="28"/>
          <w:szCs w:val="27"/>
          <w:highlight w:val="none"/>
          <w:u w:val="none"/>
          <w:lang w:val="en-US" w:eastAsia="zh-CN"/>
        </w:rPr>
        <w:t>4</w:t>
      </w:r>
      <w:r>
        <w:rPr>
          <w:rFonts w:hint="default" w:ascii="仿宋_GB2312" w:hAnsi="仿宋_GB2312" w:eastAsia="仿宋_GB2312" w:cs="仿宋_GB2312"/>
          <w:i w:val="0"/>
          <w:iCs w:val="0"/>
          <w:caps w:val="0"/>
          <w:color w:val="auto"/>
          <w:spacing w:val="0"/>
          <w:sz w:val="28"/>
          <w:szCs w:val="27"/>
          <w:highlight w:val="none"/>
          <w:u w:val="none"/>
          <w:lang w:val="en-US" w:eastAsia="zh-CN"/>
        </w:rPr>
        <w:t>）综合评价。根据评价工作方案确定的评价指标、评价权重、评价标准和评价方法，对评价对象的情况进行全面的定量定性分析和综合评价。</w:t>
      </w:r>
      <w:bookmarkEnd w:id="15"/>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default" w:ascii="仿宋_GB2312" w:hAnsi="仿宋_GB2312" w:eastAsia="仿宋_GB2312" w:cs="仿宋_GB2312"/>
          <w:b/>
          <w:bCs/>
          <w:i w:val="0"/>
          <w:iCs w:val="0"/>
          <w:caps w:val="0"/>
          <w:color w:val="auto"/>
          <w:spacing w:val="0"/>
          <w:sz w:val="28"/>
          <w:szCs w:val="27"/>
          <w:highlight w:val="none"/>
          <w:u w:val="none"/>
          <w:lang w:val="en-US" w:eastAsia="zh-CN"/>
        </w:rPr>
      </w:pPr>
      <w:bookmarkStart w:id="16" w:name="_Toc30607"/>
      <w:r>
        <w:rPr>
          <w:rFonts w:hint="default" w:ascii="仿宋_GB2312" w:hAnsi="仿宋_GB2312" w:eastAsia="仿宋_GB2312" w:cs="仿宋_GB2312"/>
          <w:b/>
          <w:bCs/>
          <w:i w:val="0"/>
          <w:iCs w:val="0"/>
          <w:caps w:val="0"/>
          <w:color w:val="auto"/>
          <w:spacing w:val="0"/>
          <w:sz w:val="28"/>
          <w:szCs w:val="27"/>
          <w:highlight w:val="none"/>
          <w:u w:val="none"/>
          <w:lang w:val="en-US" w:eastAsia="zh-CN"/>
        </w:rPr>
        <w:t>3.报告撰写阶段</w:t>
      </w:r>
      <w:bookmarkEnd w:id="16"/>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auto"/>
          <w:spacing w:val="0"/>
          <w:sz w:val="28"/>
          <w:szCs w:val="27"/>
          <w:highlight w:val="none"/>
          <w:u w:val="none"/>
          <w:lang w:val="en-US" w:eastAsia="zh-CN"/>
        </w:rPr>
      </w:pPr>
      <w:bookmarkStart w:id="17" w:name="_Toc3178"/>
      <w:r>
        <w:rPr>
          <w:rFonts w:hint="default" w:ascii="仿宋_GB2312" w:hAnsi="仿宋_GB2312" w:eastAsia="仿宋_GB2312" w:cs="仿宋_GB2312"/>
          <w:i w:val="0"/>
          <w:iCs w:val="0"/>
          <w:caps w:val="0"/>
          <w:color w:val="auto"/>
          <w:spacing w:val="0"/>
          <w:sz w:val="28"/>
          <w:szCs w:val="27"/>
          <w:highlight w:val="none"/>
          <w:u w:val="none"/>
          <w:lang w:val="en-US" w:eastAsia="zh-CN"/>
        </w:rPr>
        <w:t>绩效评价组根据被评价单位的绩效情况，按要求撰写评价报告，并根据专家意见进一步完善、修改绩效评价报告，形成</w:t>
      </w:r>
      <w:r>
        <w:rPr>
          <w:rFonts w:hint="eastAsia" w:ascii="仿宋_GB2312" w:hAnsi="仿宋_GB2312" w:eastAsia="仿宋_GB2312" w:cs="仿宋_GB2312"/>
          <w:i w:val="0"/>
          <w:iCs w:val="0"/>
          <w:caps w:val="0"/>
          <w:color w:val="auto"/>
          <w:spacing w:val="0"/>
          <w:sz w:val="28"/>
          <w:szCs w:val="27"/>
          <w:highlight w:val="none"/>
          <w:u w:val="none"/>
          <w:lang w:val="en-US" w:eastAsia="zh-CN"/>
        </w:rPr>
        <w:t>报告提交报送委托评价单位。</w:t>
      </w:r>
      <w:bookmarkEnd w:id="17"/>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0"/>
        <w:rPr>
          <w:rFonts w:hint="eastAsia" w:ascii="黑体" w:hAnsi="黑体" w:eastAsia="黑体" w:cs="黑体"/>
          <w:i w:val="0"/>
          <w:iCs w:val="0"/>
          <w:caps w:val="0"/>
          <w:color w:val="auto"/>
          <w:spacing w:val="0"/>
          <w:sz w:val="28"/>
          <w:szCs w:val="27"/>
          <w:highlight w:val="none"/>
          <w:u w:val="none"/>
        </w:rPr>
      </w:pPr>
      <w:bookmarkStart w:id="18" w:name="_Toc31006"/>
      <w:r>
        <w:rPr>
          <w:rFonts w:hint="eastAsia" w:ascii="黑体" w:hAnsi="黑体" w:eastAsia="黑体" w:cs="黑体"/>
          <w:i w:val="0"/>
          <w:iCs w:val="0"/>
          <w:caps w:val="0"/>
          <w:color w:val="auto"/>
          <w:spacing w:val="0"/>
          <w:sz w:val="28"/>
          <w:szCs w:val="27"/>
          <w:highlight w:val="none"/>
          <w:u w:val="none"/>
        </w:rPr>
        <w:t>三、综合评价情况及评价结论</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1"/>
        <w:rPr>
          <w:rFonts w:hint="eastAsia" w:ascii="楷体_GB2312" w:hAnsi="楷体_GB2312" w:eastAsia="楷体_GB2312" w:cs="楷体_GB2312"/>
          <w:b w:val="0"/>
          <w:bCs w:val="0"/>
          <w:color w:val="auto"/>
          <w:kern w:val="2"/>
          <w:sz w:val="28"/>
          <w:szCs w:val="28"/>
          <w:u w:val="none"/>
          <w:lang w:val="en-US" w:eastAsia="zh-CN" w:bidi="zh-CN"/>
        </w:rPr>
      </w:pPr>
      <w:bookmarkStart w:id="19" w:name="_Toc8014"/>
      <w:r>
        <w:rPr>
          <w:rFonts w:hint="eastAsia" w:ascii="楷体_GB2312" w:hAnsi="楷体_GB2312" w:eastAsia="楷体_GB2312" w:cs="楷体_GB2312"/>
          <w:b w:val="0"/>
          <w:bCs w:val="0"/>
          <w:color w:val="auto"/>
          <w:kern w:val="2"/>
          <w:sz w:val="28"/>
          <w:szCs w:val="28"/>
          <w:u w:val="none"/>
          <w:lang w:val="en-US" w:eastAsia="zh-CN" w:bidi="zh-CN"/>
        </w:rPr>
        <w:t>（一）综合评价情况</w:t>
      </w:r>
      <w:bookmarkEnd w:id="1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pP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宁武县水利水保局2020年度恢河流域支沟综合治理工程绩效评价综合得分67.25分。评价等级为“中”。其中决策类指标得20分，过程类指标得15分，产出类指标得17.8分，效益类指标得14.45分。具体项目绩效得分见表3-1。</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center"/>
        <w:textAlignment w:val="auto"/>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表</w:t>
      </w:r>
      <w:r>
        <w:rPr>
          <w:rFonts w:hint="eastAsia" w:ascii="宋体" w:hAnsi="宋体" w:eastAsia="宋体" w:cs="宋体"/>
          <w:color w:val="auto"/>
          <w:sz w:val="28"/>
          <w:szCs w:val="28"/>
          <w:u w:val="none"/>
          <w:lang w:val="en-US" w:eastAsia="zh-CN"/>
        </w:rPr>
        <w:t xml:space="preserve">3-1 </w:t>
      </w:r>
      <w:r>
        <w:rPr>
          <w:rFonts w:hint="eastAsia" w:ascii="宋体" w:hAnsi="宋体" w:eastAsia="宋体" w:cs="宋体"/>
          <w:color w:val="auto"/>
          <w:sz w:val="28"/>
          <w:szCs w:val="28"/>
          <w:u w:val="none"/>
        </w:rPr>
        <w:t>项目绩效得分</w:t>
      </w:r>
      <w:r>
        <w:rPr>
          <w:rFonts w:hint="eastAsia" w:ascii="宋体" w:hAnsi="宋体" w:eastAsia="宋体" w:cs="宋体"/>
          <w:color w:val="auto"/>
          <w:sz w:val="28"/>
          <w:szCs w:val="28"/>
          <w:u w:val="none"/>
          <w:lang w:val="en-US" w:eastAsia="zh-CN"/>
        </w:rPr>
        <w:t>总</w:t>
      </w:r>
      <w:r>
        <w:rPr>
          <w:rFonts w:hint="eastAsia" w:ascii="宋体" w:hAnsi="宋体" w:eastAsia="宋体" w:cs="宋体"/>
          <w:color w:val="auto"/>
          <w:sz w:val="28"/>
          <w:szCs w:val="28"/>
          <w:u w:val="none"/>
        </w:rPr>
        <w:t>表</w:t>
      </w:r>
    </w:p>
    <w:tbl>
      <w:tblPr>
        <w:tblStyle w:val="12"/>
        <w:tblW w:w="8616"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154"/>
        <w:gridCol w:w="2154"/>
        <w:gridCol w:w="2154"/>
        <w:gridCol w:w="2154"/>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154" w:type="dxa"/>
            <w:tcBorders>
              <w:top w:val="double" w:color="auto" w:sz="4" w:space="0"/>
              <w:left w:val="nil"/>
            </w:tcBorders>
            <w:shd w:val="clear" w:color="auto" w:fill="BEBEBE" w:themeFill="background1" w:themeFillShade="BF"/>
            <w:vAlign w:val="center"/>
          </w:tcPr>
          <w:p>
            <w:pPr>
              <w:spacing w:line="240" w:lineRule="auto"/>
              <w:ind w:firstLine="0" w:firstLineChars="0"/>
              <w:jc w:val="center"/>
              <w:rPr>
                <w:rFonts w:ascii="宋体" w:hAnsi="宋体" w:eastAsia="宋体"/>
                <w:b/>
                <w:bCs/>
                <w:color w:val="auto"/>
                <w:sz w:val="24"/>
                <w:u w:val="none"/>
              </w:rPr>
            </w:pPr>
            <w:r>
              <w:rPr>
                <w:rFonts w:hint="eastAsia" w:ascii="宋体" w:hAnsi="宋体" w:eastAsia="宋体"/>
                <w:b/>
                <w:bCs/>
                <w:color w:val="auto"/>
                <w:sz w:val="24"/>
                <w:u w:val="none"/>
              </w:rPr>
              <w:t>一级指标</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color w:val="auto"/>
                <w:sz w:val="24"/>
                <w:u w:val="none"/>
              </w:rPr>
            </w:pPr>
            <w:r>
              <w:rPr>
                <w:rFonts w:hint="eastAsia" w:ascii="宋体" w:hAnsi="宋体" w:eastAsia="宋体"/>
                <w:b/>
                <w:bCs/>
                <w:color w:val="auto"/>
                <w:sz w:val="24"/>
                <w:u w:val="none"/>
              </w:rPr>
              <w:t>权重</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color w:val="auto"/>
                <w:sz w:val="24"/>
                <w:u w:val="none"/>
              </w:rPr>
            </w:pPr>
            <w:r>
              <w:rPr>
                <w:rFonts w:hint="eastAsia" w:ascii="宋体" w:hAnsi="宋体" w:eastAsia="宋体"/>
                <w:b/>
                <w:bCs/>
                <w:color w:val="auto"/>
                <w:sz w:val="24"/>
                <w:u w:val="none"/>
              </w:rPr>
              <w:t>得分</w:t>
            </w:r>
          </w:p>
        </w:tc>
        <w:tc>
          <w:tcPr>
            <w:tcW w:w="2154" w:type="dxa"/>
            <w:tcBorders>
              <w:top w:val="double" w:color="auto" w:sz="4" w:space="0"/>
              <w:right w:val="nil"/>
            </w:tcBorders>
            <w:shd w:val="clear" w:color="auto" w:fill="BEBEBE" w:themeFill="background1" w:themeFillShade="BF"/>
            <w:vAlign w:val="center"/>
          </w:tcPr>
          <w:p>
            <w:pPr>
              <w:spacing w:line="240" w:lineRule="auto"/>
              <w:ind w:firstLine="0" w:firstLineChars="0"/>
              <w:jc w:val="center"/>
              <w:rPr>
                <w:rFonts w:hint="eastAsia" w:ascii="宋体" w:hAnsi="宋体" w:eastAsia="宋体"/>
                <w:b/>
                <w:bCs/>
                <w:color w:val="auto"/>
                <w:sz w:val="24"/>
                <w:u w:val="none"/>
                <w:lang w:eastAsia="zh-CN"/>
              </w:rPr>
            </w:pPr>
            <w:r>
              <w:rPr>
                <w:rFonts w:hint="eastAsia" w:ascii="宋体" w:hAnsi="宋体" w:eastAsia="宋体"/>
                <w:b/>
                <w:bCs/>
                <w:color w:val="auto"/>
                <w:sz w:val="24"/>
                <w:u w:val="none"/>
              </w:rPr>
              <w:t>得分率</w:t>
            </w:r>
            <w:r>
              <w:rPr>
                <w:rFonts w:hint="eastAsia" w:ascii="宋体" w:hAnsi="宋体" w:eastAsia="宋体"/>
                <w:b/>
                <w:bCs/>
                <w:color w:val="auto"/>
                <w:sz w:val="24"/>
                <w:u w:val="none"/>
                <w:lang w:eastAsia="zh-CN"/>
              </w:rPr>
              <w:t>（</w:t>
            </w:r>
            <w:r>
              <w:rPr>
                <w:rFonts w:hint="eastAsia" w:ascii="宋体" w:hAnsi="宋体" w:eastAsia="宋体" w:cs="宋体"/>
                <w:i w:val="0"/>
                <w:iCs w:val="0"/>
                <w:color w:val="auto"/>
                <w:kern w:val="0"/>
                <w:sz w:val="22"/>
                <w:szCs w:val="22"/>
                <w:u w:val="none"/>
                <w:lang w:val="en-US" w:eastAsia="zh-CN" w:bidi="ar"/>
              </w:rPr>
              <w:t>%</w:t>
            </w:r>
            <w:r>
              <w:rPr>
                <w:rFonts w:hint="eastAsia" w:ascii="宋体" w:hAnsi="宋体" w:eastAsia="宋体"/>
                <w:b/>
                <w:bCs/>
                <w:color w:val="auto"/>
                <w:sz w:val="24"/>
                <w:u w:val="none"/>
                <w:lang w:eastAsia="zh-CN"/>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color w:val="auto"/>
                <w:sz w:val="24"/>
                <w:u w:val="none"/>
              </w:rPr>
            </w:pPr>
            <w:r>
              <w:rPr>
                <w:rFonts w:hint="eastAsia" w:ascii="宋体" w:hAnsi="宋体" w:eastAsia="宋体"/>
                <w:color w:val="auto"/>
                <w:sz w:val="24"/>
                <w:u w:val="none"/>
              </w:rPr>
              <w:t>决策</w:t>
            </w:r>
          </w:p>
        </w:tc>
        <w:tc>
          <w:tcPr>
            <w:tcW w:w="2154" w:type="dxa"/>
            <w:vAlign w:val="center"/>
          </w:tcPr>
          <w:p>
            <w:pPr>
              <w:spacing w:line="240" w:lineRule="auto"/>
              <w:ind w:firstLine="0" w:firstLineChars="0"/>
              <w:jc w:val="center"/>
              <w:rPr>
                <w:rFonts w:ascii="宋体" w:hAnsi="宋体" w:eastAsia="宋体"/>
                <w:color w:val="auto"/>
                <w:sz w:val="24"/>
                <w:u w:val="none"/>
              </w:rPr>
            </w:pPr>
            <w:r>
              <w:rPr>
                <w:rFonts w:hint="eastAsia" w:ascii="宋体" w:hAnsi="宋体" w:eastAsia="宋体"/>
                <w:color w:val="auto"/>
                <w:sz w:val="24"/>
                <w:u w:val="none"/>
                <w:lang w:bidi="ar"/>
              </w:rPr>
              <w:t>20</w:t>
            </w:r>
          </w:p>
        </w:tc>
        <w:tc>
          <w:tcPr>
            <w:tcW w:w="2154" w:type="dxa"/>
            <w:vAlign w:val="center"/>
          </w:tcPr>
          <w:p>
            <w:pPr>
              <w:spacing w:line="240" w:lineRule="auto"/>
              <w:ind w:firstLine="0" w:firstLineChars="0"/>
              <w:jc w:val="center"/>
              <w:rPr>
                <w:rFonts w:hint="default" w:ascii="宋体" w:hAnsi="宋体" w:eastAsia="宋体"/>
                <w:color w:val="auto"/>
                <w:sz w:val="24"/>
                <w:u w:val="none"/>
                <w:lang w:val="en-US" w:eastAsia="zh-CN"/>
              </w:rPr>
            </w:pPr>
            <w:r>
              <w:rPr>
                <w:rFonts w:hint="eastAsia" w:ascii="宋体" w:hAnsi="宋体" w:eastAsia="宋体"/>
                <w:color w:val="auto"/>
                <w:sz w:val="24"/>
                <w:u w:val="none"/>
                <w:lang w:val="en-US" w:eastAsia="zh-CN"/>
              </w:rPr>
              <w:t>20</w:t>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olor w:val="auto"/>
                <w:sz w:val="24"/>
                <w:u w:val="none"/>
                <w:lang w:val="en-US" w:eastAsia="zh-CN"/>
              </w:rPr>
            </w:pPr>
            <w:r>
              <w:rPr>
                <w:rFonts w:hint="eastAsia" w:ascii="宋体" w:hAnsi="宋体" w:eastAsia="宋体"/>
                <w:color w:val="auto"/>
                <w:sz w:val="24"/>
                <w:u w:val="none"/>
                <w:lang w:val="en-US" w:eastAsia="zh-CN"/>
              </w:rPr>
              <w:t>100%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color w:val="auto"/>
                <w:sz w:val="24"/>
                <w:u w:val="none"/>
              </w:rPr>
            </w:pPr>
            <w:r>
              <w:rPr>
                <w:rFonts w:hint="eastAsia" w:ascii="宋体" w:hAnsi="宋体" w:eastAsia="宋体"/>
                <w:color w:val="auto"/>
                <w:sz w:val="24"/>
                <w:u w:val="none"/>
              </w:rPr>
              <w:t>过程</w:t>
            </w:r>
          </w:p>
        </w:tc>
        <w:tc>
          <w:tcPr>
            <w:tcW w:w="2154" w:type="dxa"/>
            <w:vAlign w:val="center"/>
          </w:tcPr>
          <w:p>
            <w:pPr>
              <w:spacing w:line="240" w:lineRule="auto"/>
              <w:ind w:firstLine="0" w:firstLineChars="0"/>
              <w:jc w:val="center"/>
              <w:rPr>
                <w:rFonts w:ascii="宋体" w:hAnsi="宋体" w:eastAsia="宋体"/>
                <w:color w:val="auto"/>
                <w:sz w:val="24"/>
                <w:u w:val="none"/>
              </w:rPr>
            </w:pPr>
            <w:r>
              <w:rPr>
                <w:rFonts w:hint="eastAsia" w:ascii="宋体" w:hAnsi="宋体" w:eastAsia="宋体"/>
                <w:color w:val="auto"/>
                <w:sz w:val="24"/>
                <w:u w:val="none"/>
                <w:lang w:bidi="ar"/>
              </w:rPr>
              <w:t>20</w:t>
            </w:r>
          </w:p>
        </w:tc>
        <w:tc>
          <w:tcPr>
            <w:tcW w:w="2154" w:type="dxa"/>
            <w:vAlign w:val="center"/>
          </w:tcPr>
          <w:p>
            <w:pPr>
              <w:spacing w:line="240" w:lineRule="auto"/>
              <w:ind w:firstLine="0" w:firstLineChars="0"/>
              <w:jc w:val="center"/>
              <w:rPr>
                <w:rFonts w:hint="default" w:ascii="宋体" w:hAnsi="宋体" w:eastAsia="宋体"/>
                <w:color w:val="auto"/>
                <w:sz w:val="24"/>
                <w:u w:val="none"/>
                <w:lang w:val="en-US" w:eastAsia="zh-CN"/>
              </w:rPr>
            </w:pPr>
            <w:r>
              <w:rPr>
                <w:rFonts w:hint="eastAsia" w:ascii="宋体" w:hAnsi="宋体" w:eastAsia="宋体"/>
                <w:color w:val="auto"/>
                <w:sz w:val="24"/>
                <w:u w:val="none"/>
                <w:lang w:val="en-US" w:eastAsia="zh-CN"/>
              </w:rPr>
              <w:t>15</w:t>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olor w:val="auto"/>
                <w:sz w:val="24"/>
                <w:u w:val="none"/>
                <w:lang w:val="en-US" w:eastAsia="zh-CN"/>
              </w:rPr>
            </w:pPr>
            <w:r>
              <w:rPr>
                <w:rFonts w:hint="eastAsia" w:ascii="宋体" w:hAnsi="宋体" w:eastAsia="宋体"/>
                <w:color w:val="auto"/>
                <w:sz w:val="24"/>
                <w:u w:val="none"/>
                <w:lang w:val="en-US" w:eastAsia="zh-CN"/>
              </w:rPr>
              <w:t>75%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color w:val="auto"/>
                <w:sz w:val="24"/>
                <w:u w:val="none"/>
              </w:rPr>
            </w:pPr>
            <w:r>
              <w:rPr>
                <w:rFonts w:hint="eastAsia" w:ascii="宋体" w:hAnsi="宋体" w:eastAsia="宋体"/>
                <w:color w:val="auto"/>
                <w:sz w:val="24"/>
                <w:u w:val="none"/>
              </w:rPr>
              <w:t>产出</w:t>
            </w:r>
          </w:p>
        </w:tc>
        <w:tc>
          <w:tcPr>
            <w:tcW w:w="2154" w:type="dxa"/>
            <w:vAlign w:val="center"/>
          </w:tcPr>
          <w:p>
            <w:pPr>
              <w:spacing w:line="240" w:lineRule="auto"/>
              <w:ind w:firstLine="0" w:firstLineChars="0"/>
              <w:jc w:val="center"/>
              <w:rPr>
                <w:rFonts w:ascii="宋体" w:hAnsi="宋体" w:eastAsia="宋体"/>
                <w:color w:val="auto"/>
                <w:sz w:val="24"/>
                <w:u w:val="none"/>
              </w:rPr>
            </w:pPr>
            <w:r>
              <w:rPr>
                <w:rFonts w:hint="eastAsia" w:ascii="宋体" w:hAnsi="宋体" w:eastAsia="宋体"/>
                <w:color w:val="auto"/>
                <w:sz w:val="24"/>
                <w:u w:val="none"/>
                <w:lang w:bidi="ar"/>
              </w:rPr>
              <w:t>30</w:t>
            </w:r>
          </w:p>
        </w:tc>
        <w:tc>
          <w:tcPr>
            <w:tcW w:w="2154"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宋体" w:hAnsi="宋体" w:eastAsia="宋体"/>
                <w:color w:val="auto"/>
                <w:sz w:val="24"/>
                <w:u w:val="none"/>
                <w:lang w:val="en-US" w:eastAsia="zh-CN"/>
              </w:rPr>
            </w:pPr>
            <w:r>
              <w:rPr>
                <w:rFonts w:hint="eastAsia" w:ascii="宋体" w:hAnsi="宋体" w:eastAsia="宋体" w:cs="宋体"/>
                <w:color w:val="auto"/>
                <w:kern w:val="2"/>
                <w:sz w:val="24"/>
                <w:szCs w:val="24"/>
                <w:u w:val="none"/>
                <w:lang w:val="en-US" w:eastAsia="zh-CN" w:bidi="zh-CN"/>
              </w:rPr>
              <w:t>17.8</w:t>
            </w:r>
          </w:p>
        </w:tc>
        <w:tc>
          <w:tcPr>
            <w:tcW w:w="2154" w:type="dxa"/>
            <w:tcBorders>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olor w:val="auto"/>
                <w:sz w:val="24"/>
                <w:u w:val="none"/>
                <w:lang w:val="en-US" w:eastAsia="zh-CN"/>
              </w:rPr>
            </w:pPr>
            <w:r>
              <w:rPr>
                <w:rFonts w:hint="eastAsia" w:ascii="宋体" w:hAnsi="宋体" w:eastAsia="宋体" w:cs="宋体"/>
                <w:color w:val="auto"/>
                <w:kern w:val="2"/>
                <w:sz w:val="24"/>
                <w:szCs w:val="24"/>
                <w:u w:val="none"/>
                <w:lang w:val="en-US" w:eastAsia="zh-CN" w:bidi="zh-CN"/>
              </w:rPr>
              <w:t>59.33%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color w:val="auto"/>
                <w:sz w:val="24"/>
                <w:u w:val="none"/>
              </w:rPr>
            </w:pPr>
            <w:r>
              <w:rPr>
                <w:rFonts w:hint="eastAsia" w:ascii="宋体" w:hAnsi="宋体" w:eastAsia="宋体"/>
                <w:color w:val="auto"/>
                <w:sz w:val="24"/>
                <w:u w:val="none"/>
              </w:rPr>
              <w:t>效益</w:t>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eastAsia="宋体"/>
                <w:color w:val="auto"/>
                <w:sz w:val="24"/>
                <w:u w:val="none"/>
              </w:rPr>
            </w:pPr>
            <w:r>
              <w:rPr>
                <w:rFonts w:hint="eastAsia" w:ascii="宋体" w:hAnsi="宋体" w:eastAsia="宋体" w:cs="宋体"/>
                <w:color w:val="auto"/>
                <w:kern w:val="2"/>
                <w:sz w:val="24"/>
                <w:szCs w:val="24"/>
                <w:u w:val="none"/>
                <w:lang w:val="en-US" w:eastAsia="zh-CN" w:bidi="zh-CN"/>
              </w:rPr>
              <w:fldChar w:fldCharType="begin"/>
            </w:r>
            <w:r>
              <w:rPr>
                <w:rFonts w:hint="eastAsia" w:ascii="宋体" w:hAnsi="宋体" w:eastAsia="宋体" w:cs="宋体"/>
                <w:color w:val="auto"/>
                <w:kern w:val="2"/>
                <w:sz w:val="24"/>
                <w:szCs w:val="24"/>
                <w:u w:val="none"/>
                <w:lang w:val="en-US" w:eastAsia="zh-CN" w:bidi="zh-CN"/>
              </w:rPr>
              <w:instrText xml:space="preserve"> = sum(C2:C5) \* MERGEFORMAT </w:instrText>
            </w:r>
            <w:r>
              <w:rPr>
                <w:rFonts w:hint="eastAsia" w:ascii="宋体" w:hAnsi="宋体" w:eastAsia="宋体" w:cs="宋体"/>
                <w:color w:val="auto"/>
                <w:kern w:val="2"/>
                <w:sz w:val="24"/>
                <w:szCs w:val="24"/>
                <w:u w:val="none"/>
                <w:lang w:val="en-US" w:eastAsia="zh-CN" w:bidi="zh-CN"/>
              </w:rPr>
              <w:fldChar w:fldCharType="separate"/>
            </w:r>
            <w:r>
              <w:rPr>
                <w:rFonts w:hint="eastAsia" w:ascii="宋体" w:hAnsi="宋体" w:eastAsia="宋体" w:cs="宋体"/>
                <w:color w:val="auto"/>
                <w:kern w:val="2"/>
                <w:sz w:val="24"/>
                <w:szCs w:val="24"/>
                <w:u w:val="none"/>
                <w:lang w:val="en-US" w:eastAsia="zh-CN" w:bidi="zh-CN"/>
              </w:rPr>
              <w:t>30</w:t>
            </w:r>
            <w:r>
              <w:rPr>
                <w:rFonts w:hint="eastAsia" w:ascii="宋体" w:hAnsi="宋体" w:eastAsia="宋体" w:cs="宋体"/>
                <w:color w:val="auto"/>
                <w:kern w:val="2"/>
                <w:sz w:val="24"/>
                <w:szCs w:val="24"/>
                <w:u w:val="none"/>
                <w:lang w:val="en-US" w:eastAsia="zh-CN" w:bidi="zh-CN"/>
              </w:rPr>
              <w:fldChar w:fldCharType="end"/>
            </w:r>
          </w:p>
        </w:tc>
        <w:tc>
          <w:tcPr>
            <w:tcW w:w="21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olor w:val="auto"/>
                <w:sz w:val="24"/>
                <w:u w:val="none"/>
                <w:lang w:val="en-US" w:eastAsia="zh-CN"/>
              </w:rPr>
            </w:pPr>
            <w:r>
              <w:rPr>
                <w:rFonts w:hint="eastAsia" w:ascii="宋体" w:hAnsi="宋体" w:eastAsia="宋体" w:cs="宋体"/>
                <w:color w:val="auto"/>
                <w:kern w:val="2"/>
                <w:sz w:val="24"/>
                <w:szCs w:val="24"/>
                <w:u w:val="none"/>
                <w:lang w:val="en-US" w:eastAsia="zh-CN" w:bidi="zh-CN"/>
              </w:rPr>
              <w:t>14.45</w:t>
            </w:r>
          </w:p>
        </w:tc>
        <w:tc>
          <w:tcPr>
            <w:tcW w:w="2154" w:type="dxa"/>
            <w:tcBorders>
              <w:right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eastAsia="宋体"/>
                <w:color w:val="auto"/>
                <w:sz w:val="24"/>
                <w:u w:val="none"/>
                <w:lang w:val="en-US"/>
              </w:rPr>
            </w:pPr>
            <w:r>
              <w:rPr>
                <w:rFonts w:hint="eastAsia" w:ascii="宋体" w:hAnsi="宋体" w:eastAsia="宋体" w:cs="宋体"/>
                <w:color w:val="auto"/>
                <w:kern w:val="2"/>
                <w:sz w:val="24"/>
                <w:szCs w:val="24"/>
                <w:u w:val="none"/>
                <w:lang w:val="en-US" w:eastAsia="zh-CN" w:bidi="zh-CN"/>
              </w:rPr>
              <w:t>48.17%</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bottom w:val="double" w:color="auto" w:sz="4" w:space="0"/>
            </w:tcBorders>
            <w:vAlign w:val="center"/>
          </w:tcPr>
          <w:p>
            <w:pPr>
              <w:spacing w:line="240" w:lineRule="auto"/>
              <w:ind w:firstLine="0" w:firstLineChars="0"/>
              <w:jc w:val="center"/>
              <w:rPr>
                <w:rFonts w:ascii="宋体" w:hAnsi="宋体" w:eastAsia="宋体"/>
                <w:color w:val="auto"/>
                <w:sz w:val="24"/>
                <w:u w:val="none"/>
              </w:rPr>
            </w:pPr>
            <w:r>
              <w:rPr>
                <w:rFonts w:hint="eastAsia" w:ascii="宋体" w:hAnsi="宋体" w:eastAsia="宋体"/>
                <w:color w:val="auto"/>
                <w:sz w:val="24"/>
                <w:u w:val="none"/>
              </w:rPr>
              <w:t>合计</w:t>
            </w:r>
          </w:p>
        </w:tc>
        <w:tc>
          <w:tcPr>
            <w:tcW w:w="2154" w:type="dxa"/>
            <w:tcBorders>
              <w:bottom w:val="double" w:color="auto" w:sz="4" w:space="0"/>
            </w:tcBorders>
            <w:vAlign w:val="center"/>
          </w:tcPr>
          <w:p>
            <w:pPr>
              <w:spacing w:line="240" w:lineRule="auto"/>
              <w:ind w:firstLine="0" w:firstLineChars="0"/>
              <w:jc w:val="center"/>
              <w:rPr>
                <w:rFonts w:ascii="宋体" w:hAnsi="宋体" w:eastAsia="宋体"/>
                <w:color w:val="auto"/>
                <w:sz w:val="24"/>
                <w:u w:val="none"/>
              </w:rPr>
            </w:pPr>
            <w:r>
              <w:rPr>
                <w:rFonts w:hint="eastAsia" w:ascii="宋体" w:hAnsi="宋体" w:eastAsia="宋体"/>
                <w:color w:val="auto"/>
                <w:sz w:val="24"/>
                <w:u w:val="none"/>
                <w:lang w:bidi="ar"/>
              </w:rPr>
              <w:t>100</w:t>
            </w:r>
          </w:p>
        </w:tc>
        <w:tc>
          <w:tcPr>
            <w:tcW w:w="2154" w:type="dxa"/>
            <w:tcBorders>
              <w:bottom w:val="double" w:color="auto" w:sz="4" w:space="0"/>
            </w:tcBorders>
            <w:vAlign w:val="center"/>
          </w:tcPr>
          <w:p>
            <w:pPr>
              <w:spacing w:line="240" w:lineRule="auto"/>
              <w:ind w:firstLine="0" w:firstLineChars="0"/>
              <w:jc w:val="center"/>
              <w:rPr>
                <w:rFonts w:hint="default" w:ascii="宋体" w:hAnsi="宋体" w:eastAsia="宋体"/>
                <w:color w:val="auto"/>
                <w:sz w:val="24"/>
                <w:u w:val="none"/>
              </w:rPr>
            </w:pPr>
            <w:r>
              <w:rPr>
                <w:rFonts w:hint="default" w:ascii="宋体" w:hAnsi="宋体" w:eastAsia="宋体"/>
                <w:color w:val="auto"/>
                <w:sz w:val="24"/>
                <w:u w:val="none"/>
              </w:rPr>
              <w:fldChar w:fldCharType="begin"/>
            </w:r>
            <w:r>
              <w:rPr>
                <w:rFonts w:hint="default" w:ascii="宋体" w:hAnsi="宋体" w:eastAsia="宋体"/>
                <w:color w:val="auto"/>
                <w:sz w:val="24"/>
                <w:u w:val="none"/>
              </w:rPr>
              <w:instrText xml:space="preserve"> =SUM(ABOVE) \* MERGEFORMAT </w:instrText>
            </w:r>
            <w:r>
              <w:rPr>
                <w:rFonts w:hint="default" w:ascii="宋体" w:hAnsi="宋体" w:eastAsia="宋体"/>
                <w:color w:val="auto"/>
                <w:sz w:val="24"/>
                <w:u w:val="none"/>
              </w:rPr>
              <w:fldChar w:fldCharType="separate"/>
            </w:r>
            <w:r>
              <w:rPr>
                <w:rFonts w:hint="default" w:ascii="宋体" w:hAnsi="宋体" w:eastAsia="宋体"/>
                <w:color w:val="auto"/>
                <w:sz w:val="24"/>
                <w:u w:val="none"/>
              </w:rPr>
              <w:t>67.25</w:t>
            </w:r>
            <w:r>
              <w:rPr>
                <w:rFonts w:hint="default" w:ascii="宋体" w:hAnsi="宋体" w:eastAsia="宋体"/>
                <w:color w:val="auto"/>
                <w:sz w:val="24"/>
                <w:u w:val="none"/>
              </w:rPr>
              <w:fldChar w:fldCharType="end"/>
            </w:r>
          </w:p>
        </w:tc>
        <w:tc>
          <w:tcPr>
            <w:tcW w:w="2154" w:type="dxa"/>
            <w:tcBorders>
              <w:bottom w:val="doub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olor w:val="auto"/>
                <w:sz w:val="24"/>
                <w:u w:val="none"/>
                <w:lang w:val="en-US" w:eastAsia="zh-CN"/>
              </w:rPr>
            </w:pPr>
            <w:r>
              <w:rPr>
                <w:rFonts w:hint="default" w:ascii="宋体" w:hAnsi="宋体" w:eastAsia="宋体"/>
                <w:color w:val="auto"/>
                <w:sz w:val="24"/>
                <w:u w:val="none"/>
              </w:rPr>
              <w:fldChar w:fldCharType="begin"/>
            </w:r>
            <w:r>
              <w:rPr>
                <w:rFonts w:hint="default" w:ascii="宋体" w:hAnsi="宋体" w:eastAsia="宋体"/>
                <w:color w:val="auto"/>
                <w:sz w:val="24"/>
                <w:u w:val="none"/>
              </w:rPr>
              <w:instrText xml:space="preserve"> =SUM(ABOVE) \* MERGEFORMAT </w:instrText>
            </w:r>
            <w:r>
              <w:rPr>
                <w:rFonts w:hint="default" w:ascii="宋体" w:hAnsi="宋体" w:eastAsia="宋体"/>
                <w:color w:val="auto"/>
                <w:sz w:val="24"/>
                <w:u w:val="none"/>
              </w:rPr>
              <w:fldChar w:fldCharType="separate"/>
            </w:r>
            <w:r>
              <w:rPr>
                <w:rFonts w:hint="default" w:ascii="宋体" w:hAnsi="宋体" w:eastAsia="宋体"/>
                <w:color w:val="auto"/>
                <w:sz w:val="24"/>
                <w:u w:val="none"/>
              </w:rPr>
              <w:t>67.25</w:t>
            </w:r>
            <w:r>
              <w:rPr>
                <w:rFonts w:hint="default" w:ascii="宋体" w:hAnsi="宋体" w:eastAsia="宋体"/>
                <w:color w:val="auto"/>
                <w:sz w:val="24"/>
                <w:u w:val="none"/>
              </w:rPr>
              <w:fldChar w:fldCharType="end"/>
            </w:r>
            <w:r>
              <w:rPr>
                <w:rFonts w:hint="eastAsia" w:ascii="宋体" w:hAnsi="宋体" w:eastAsia="宋体"/>
                <w:color w:val="auto"/>
                <w:sz w:val="24"/>
                <w:u w:val="none"/>
                <w:lang w:val="en-US" w:eastAsia="zh-CN"/>
              </w:rPr>
              <w:t>%</w:t>
            </w:r>
          </w:p>
        </w:tc>
      </w:tr>
    </w:tbl>
    <w:p>
      <w:pPr>
        <w:pStyle w:val="11"/>
        <w:keepNext w:val="0"/>
        <w:keepLines w:val="0"/>
        <w:pageBreakBefore w:val="0"/>
        <w:widowControl/>
        <w:suppressLineNumbers w:val="0"/>
        <w:kinsoku/>
        <w:wordWrap/>
        <w:overflowPunct/>
        <w:topLinePunct w:val="0"/>
        <w:autoSpaceDE/>
        <w:autoSpaceDN/>
        <w:bidi w:val="0"/>
        <w:adjustRightInd/>
        <w:snapToGrid/>
        <w:spacing w:before="157" w:beforeLines="50" w:beforeAutospacing="0" w:afterAutospacing="0" w:line="360" w:lineRule="auto"/>
        <w:ind w:left="0" w:firstLine="560" w:firstLineChars="200"/>
        <w:textAlignment w:val="auto"/>
        <w:outlineLvl w:val="1"/>
        <w:rPr>
          <w:rFonts w:hint="eastAsia" w:ascii="楷体_GB2312" w:hAnsi="楷体_GB2312" w:eastAsia="楷体_GB2312" w:cs="楷体_GB2312"/>
          <w:i w:val="0"/>
          <w:iCs w:val="0"/>
          <w:caps w:val="0"/>
          <w:color w:val="auto"/>
          <w:spacing w:val="0"/>
          <w:sz w:val="28"/>
          <w:szCs w:val="27"/>
          <w:highlight w:val="none"/>
          <w:u w:val="none"/>
          <w:lang w:val="en-US" w:eastAsia="zh-CN"/>
        </w:rPr>
      </w:pPr>
      <w:bookmarkStart w:id="20" w:name="_Toc18610"/>
      <w:r>
        <w:rPr>
          <w:rFonts w:hint="eastAsia" w:ascii="楷体_GB2312" w:hAnsi="楷体_GB2312" w:eastAsia="楷体_GB2312" w:cs="楷体_GB2312"/>
          <w:i w:val="0"/>
          <w:iCs w:val="0"/>
          <w:caps w:val="0"/>
          <w:color w:val="auto"/>
          <w:spacing w:val="0"/>
          <w:sz w:val="28"/>
          <w:szCs w:val="27"/>
          <w:highlight w:val="none"/>
          <w:u w:val="none"/>
          <w:lang w:val="en-US" w:eastAsia="zh-CN"/>
        </w:rPr>
        <w:t>（二）评价结论</w:t>
      </w:r>
      <w:bookmarkEnd w:id="20"/>
    </w:p>
    <w:p>
      <w:pPr>
        <w:keepNext w:val="0"/>
        <w:keepLines w:val="0"/>
        <w:pageBreakBefore w:val="0"/>
        <w:widowControl w:val="0"/>
        <w:numPr>
          <w:ilvl w:val="0"/>
          <w:numId w:val="0"/>
        </w:numPr>
        <w:tabs>
          <w:tab w:val="left" w:pos="1574"/>
        </w:tabs>
        <w:kinsoku/>
        <w:wordWrap/>
        <w:overflowPunct/>
        <w:topLinePunct w:val="0"/>
        <w:autoSpaceDE/>
        <w:autoSpaceDN/>
        <w:bidi w:val="0"/>
        <w:adjustRightInd/>
        <w:snapToGrid/>
        <w:spacing w:before="157" w:beforeLines="50" w:line="360" w:lineRule="auto"/>
        <w:ind w:leftChars="0" w:right="0" w:rightChars="0" w:firstLine="562" w:firstLineChars="200"/>
        <w:jc w:val="both"/>
        <w:textAlignment w:val="auto"/>
        <w:outlineLvl w:val="2"/>
        <w:rPr>
          <w:rFonts w:hint="default" w:ascii="仿宋_GB2312" w:hAnsi="仿宋_GB2312" w:eastAsia="仿宋_GB2312" w:cs="仿宋_GB2312"/>
          <w:b/>
          <w:bCs/>
          <w:color w:val="auto"/>
          <w:kern w:val="2"/>
          <w:sz w:val="28"/>
          <w:szCs w:val="28"/>
          <w:u w:val="none"/>
          <w:lang w:val="en-US" w:eastAsia="zh-CN" w:bidi="ar-SA"/>
        </w:rPr>
      </w:pPr>
      <w:r>
        <w:rPr>
          <w:rFonts w:hint="eastAsia" w:ascii="仿宋_GB2312" w:hAnsi="仿宋_GB2312" w:eastAsia="仿宋_GB2312" w:cs="仿宋_GB2312"/>
          <w:b/>
          <w:bCs/>
          <w:color w:val="auto"/>
          <w:kern w:val="2"/>
          <w:sz w:val="28"/>
          <w:szCs w:val="28"/>
          <w:u w:val="none"/>
          <w:lang w:val="en-US" w:eastAsia="zh-CN" w:bidi="ar-SA"/>
        </w:rPr>
        <w:t>1.决策指标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outlineLvl w:val="9"/>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本项目依据《山西省汾河中上游山水林田湖草生态保护修复工程试点实施方案（2018-2020年）》、《山西省汾河中上游山水林田湖草生态保护修复工程试点（忻州）区实施方案（2018-2020年）》、《宁武县山水林田湖草生态保护修复工程试点项目恢河干支流河道生态治理工程可行性研究报告》及项目初步设计报告开展工作，项目立项程序规范、依据充分。项目按照建设规模设置了绩效目标，通过可衡量的指标值予以体现。</w:t>
      </w:r>
    </w:p>
    <w:p>
      <w:pPr>
        <w:keepNext w:val="0"/>
        <w:keepLines w:val="0"/>
        <w:pageBreakBefore w:val="0"/>
        <w:widowControl w:val="0"/>
        <w:numPr>
          <w:ilvl w:val="0"/>
          <w:numId w:val="0"/>
        </w:numPr>
        <w:tabs>
          <w:tab w:val="left" w:pos="1574"/>
        </w:tabs>
        <w:kinsoku/>
        <w:wordWrap/>
        <w:overflowPunct/>
        <w:topLinePunct w:val="0"/>
        <w:autoSpaceDE/>
        <w:autoSpaceDN/>
        <w:bidi w:val="0"/>
        <w:adjustRightInd/>
        <w:snapToGrid/>
        <w:spacing w:line="360" w:lineRule="auto"/>
        <w:ind w:leftChars="0" w:right="0" w:rightChars="0" w:firstLine="562" w:firstLineChars="200"/>
        <w:jc w:val="both"/>
        <w:textAlignment w:val="auto"/>
        <w:outlineLvl w:val="2"/>
        <w:rPr>
          <w:rFonts w:hint="default" w:ascii="仿宋_GB2312" w:hAnsi="仿宋_GB2312" w:eastAsia="仿宋_GB2312" w:cs="仿宋_GB2312"/>
          <w:b/>
          <w:bCs/>
          <w:color w:val="auto"/>
          <w:kern w:val="2"/>
          <w:sz w:val="28"/>
          <w:szCs w:val="28"/>
          <w:u w:val="none"/>
          <w:lang w:val="en-US" w:eastAsia="zh-CN" w:bidi="ar-SA"/>
        </w:rPr>
      </w:pPr>
      <w:r>
        <w:rPr>
          <w:rFonts w:hint="eastAsia" w:ascii="仿宋_GB2312" w:hAnsi="仿宋_GB2312" w:eastAsia="仿宋_GB2312" w:cs="仿宋_GB2312"/>
          <w:b/>
          <w:bCs/>
          <w:color w:val="auto"/>
          <w:kern w:val="2"/>
          <w:sz w:val="28"/>
          <w:szCs w:val="28"/>
          <w:u w:val="none"/>
          <w:lang w:val="en-US" w:eastAsia="zh-CN" w:bidi="ar-SA"/>
        </w:rPr>
        <w:t>2.过程指标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default"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项目管理制度健全，制度执行有效，项目建设过程中，施工单位按照项目设计批复要求进行施工，监理单位、</w:t>
      </w:r>
      <w:r>
        <w:rPr>
          <w:rFonts w:hint="eastAsia" w:ascii="仿宋_GB2312" w:hAnsi="仿宋_GB2312" w:eastAsia="仿宋_GB2312" w:cs="仿宋_GB2312"/>
          <w:color w:val="auto"/>
          <w:kern w:val="2"/>
          <w:sz w:val="28"/>
          <w:szCs w:val="28"/>
          <w:u w:val="none"/>
          <w:lang w:val="en-US" w:eastAsia="zh-CN" w:bidi="ar-SA"/>
        </w:rPr>
        <w:t>宁武县水利水保局</w:t>
      </w:r>
      <w:r>
        <w:rPr>
          <w:rFonts w:hint="eastAsia" w:ascii="仿宋_GB2312" w:hAnsi="仿宋_GB2312" w:eastAsia="仿宋_GB2312" w:cs="仿宋_GB2312"/>
          <w:color w:val="auto"/>
          <w:kern w:val="2"/>
          <w:sz w:val="28"/>
          <w:szCs w:val="28"/>
          <w:u w:val="none"/>
          <w:lang w:val="en-US" w:eastAsia="zh-CN" w:bidi="zh-CN"/>
        </w:rPr>
        <w:t>领导小组对项目整体进行监督管理。项目专项资金预算执行率高达100%，资金使用合规、层层审批、专款专用。但是由于项目未等到初步设计批复就开始施工，建设流程有待规范，由于原材料供应不足等原因导致项目长期处于停工状态，截至2021年7月项目未完工，未组织验收。</w:t>
      </w:r>
    </w:p>
    <w:p>
      <w:pPr>
        <w:keepNext w:val="0"/>
        <w:keepLines w:val="0"/>
        <w:pageBreakBefore w:val="0"/>
        <w:widowControl w:val="0"/>
        <w:numPr>
          <w:ilvl w:val="0"/>
          <w:numId w:val="0"/>
        </w:numPr>
        <w:tabs>
          <w:tab w:val="left" w:pos="1574"/>
        </w:tabs>
        <w:kinsoku/>
        <w:wordWrap/>
        <w:overflowPunct/>
        <w:topLinePunct w:val="0"/>
        <w:autoSpaceDE/>
        <w:autoSpaceDN/>
        <w:bidi w:val="0"/>
        <w:adjustRightInd/>
        <w:snapToGrid/>
        <w:spacing w:line="360" w:lineRule="auto"/>
        <w:ind w:leftChars="0" w:right="0" w:rightChars="0" w:firstLine="562" w:firstLineChars="200"/>
        <w:jc w:val="both"/>
        <w:textAlignment w:val="auto"/>
        <w:outlineLvl w:val="2"/>
        <w:rPr>
          <w:rFonts w:hint="default" w:ascii="仿宋_GB2312" w:hAnsi="仿宋_GB2312" w:eastAsia="仿宋_GB2312" w:cs="仿宋_GB2312"/>
          <w:b/>
          <w:bCs/>
          <w:color w:val="auto"/>
          <w:kern w:val="2"/>
          <w:sz w:val="28"/>
          <w:szCs w:val="28"/>
          <w:u w:val="none"/>
          <w:lang w:val="en-US" w:eastAsia="zh-CN" w:bidi="ar-SA"/>
        </w:rPr>
      </w:pPr>
      <w:r>
        <w:rPr>
          <w:rFonts w:hint="eastAsia" w:ascii="仿宋_GB2312" w:hAnsi="仿宋_GB2312" w:eastAsia="仿宋_GB2312" w:cs="仿宋_GB2312"/>
          <w:b/>
          <w:bCs/>
          <w:color w:val="auto"/>
          <w:kern w:val="2"/>
          <w:sz w:val="28"/>
          <w:szCs w:val="28"/>
          <w:u w:val="none"/>
          <w:lang w:val="en-US" w:eastAsia="zh-CN" w:bidi="ar-SA"/>
        </w:rPr>
        <w:t>3.产出指标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仿宋_GB2312" w:hAnsi="仿宋_GB2312" w:eastAsia="仿宋_GB2312" w:cs="仿宋_GB2312"/>
          <w:color w:val="auto"/>
          <w:kern w:val="2"/>
          <w:sz w:val="28"/>
          <w:szCs w:val="28"/>
          <w:u w:val="none"/>
          <w:lang w:val="en-US" w:eastAsia="zh-CN" w:bidi="zh-CN"/>
        </w:rPr>
      </w:pPr>
      <w:r>
        <w:rPr>
          <w:rFonts w:hint="eastAsia" w:ascii="仿宋_GB2312" w:hAnsi="仿宋_GB2312" w:eastAsia="仿宋_GB2312" w:cs="仿宋_GB2312"/>
          <w:color w:val="auto"/>
          <w:kern w:val="2"/>
          <w:sz w:val="28"/>
          <w:szCs w:val="28"/>
          <w:u w:val="none"/>
          <w:lang w:val="en-US" w:eastAsia="zh-CN" w:bidi="zh-CN"/>
        </w:rPr>
        <w:t>由于项目部分审批手续较晚，原材料供应不足等原因，项目整体建设进度滞后，各条支沟均未完工，由于支沟未完成建设，支沟周围栽种工作滞后，项目整体完工进度占总施工规模的47.47%。</w:t>
      </w:r>
    </w:p>
    <w:p>
      <w:pPr>
        <w:keepNext w:val="0"/>
        <w:keepLines w:val="0"/>
        <w:pageBreakBefore w:val="0"/>
        <w:widowControl w:val="0"/>
        <w:numPr>
          <w:ilvl w:val="0"/>
          <w:numId w:val="0"/>
        </w:numPr>
        <w:tabs>
          <w:tab w:val="left" w:pos="1574"/>
        </w:tabs>
        <w:kinsoku/>
        <w:wordWrap/>
        <w:overflowPunct/>
        <w:topLinePunct w:val="0"/>
        <w:autoSpaceDE/>
        <w:autoSpaceDN/>
        <w:bidi w:val="0"/>
        <w:adjustRightInd/>
        <w:snapToGrid/>
        <w:spacing w:line="360" w:lineRule="auto"/>
        <w:ind w:leftChars="0" w:right="0" w:rightChars="0" w:firstLine="562" w:firstLineChars="200"/>
        <w:jc w:val="both"/>
        <w:textAlignment w:val="auto"/>
        <w:outlineLvl w:val="2"/>
        <w:rPr>
          <w:rFonts w:hint="eastAsia" w:ascii="仿宋_GB2312" w:hAnsi="仿宋_GB2312" w:eastAsia="仿宋_GB2312" w:cs="仿宋_GB2312"/>
          <w:b/>
          <w:bCs/>
          <w:color w:val="auto"/>
          <w:kern w:val="2"/>
          <w:sz w:val="28"/>
          <w:szCs w:val="28"/>
          <w:u w:val="none"/>
          <w:lang w:val="en-US" w:eastAsia="zh-CN" w:bidi="ar-SA"/>
        </w:rPr>
      </w:pPr>
      <w:r>
        <w:rPr>
          <w:rFonts w:hint="eastAsia" w:ascii="仿宋_GB2312" w:hAnsi="仿宋_GB2312" w:eastAsia="仿宋_GB2312" w:cs="仿宋_GB2312"/>
          <w:b/>
          <w:bCs/>
          <w:color w:val="auto"/>
          <w:kern w:val="2"/>
          <w:sz w:val="28"/>
          <w:szCs w:val="28"/>
          <w:u w:val="none"/>
          <w:lang w:val="en-US" w:eastAsia="zh-CN" w:bidi="ar-SA"/>
        </w:rPr>
        <w:t>4.效益指标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spacing w:val="-1"/>
          <w:sz w:val="28"/>
          <w:szCs w:val="28"/>
          <w:u w:val="none"/>
        </w:rPr>
      </w:pPr>
      <w:r>
        <w:rPr>
          <w:rFonts w:hint="eastAsia" w:ascii="仿宋_GB2312" w:hAnsi="仿宋_GB2312" w:eastAsia="仿宋_GB2312" w:cs="仿宋_GB2312"/>
          <w:color w:val="auto"/>
          <w:kern w:val="2"/>
          <w:sz w:val="28"/>
          <w:szCs w:val="28"/>
          <w:u w:val="none"/>
          <w:lang w:val="en-US" w:eastAsia="zh-CN" w:bidi="zh-CN"/>
        </w:rPr>
        <w:t>由于项目仍在建设期，项目实际产生的效益与预期效益存在差异，项目主要的效益为</w:t>
      </w:r>
      <w:r>
        <w:rPr>
          <w:rFonts w:hint="eastAsia" w:ascii="仿宋_GB2312" w:hAnsi="仿宋_GB2312" w:eastAsia="仿宋_GB2312" w:cs="仿宋_GB2312"/>
          <w:color w:val="auto"/>
          <w:kern w:val="2"/>
          <w:sz w:val="28"/>
          <w:szCs w:val="28"/>
          <w:highlight w:val="none"/>
          <w:u w:val="none"/>
          <w:lang w:val="en-US" w:eastAsia="zh-CN" w:bidi="zh-CN"/>
        </w:rPr>
        <w:t>：</w:t>
      </w:r>
      <w:r>
        <w:rPr>
          <w:rFonts w:hint="eastAsia" w:ascii="仿宋_GB2312" w:hAnsi="仿宋_GB2312" w:eastAsia="仿宋_GB2312" w:cs="仿宋_GB2312"/>
          <w:color w:val="auto"/>
          <w:kern w:val="2"/>
          <w:sz w:val="28"/>
          <w:szCs w:val="28"/>
          <w:u w:val="none"/>
          <w:lang w:val="en-US" w:eastAsia="zh-CN" w:bidi="zh-CN"/>
        </w:rPr>
        <w:t>通过支沟建设，提高了余庄乡、凤凰镇、阳方口镇3个乡镇8个村的防洪能力，减少河道淤积，提高支沟泄洪能力，保护了支沟两岸人民生命财产安全。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560" w:firstLineChars="200"/>
        <w:jc w:val="left"/>
        <w:textAlignment w:val="auto"/>
        <w:outlineLvl w:val="0"/>
        <w:rPr>
          <w:rFonts w:hint="eastAsia" w:ascii="黑体" w:hAnsi="黑体" w:eastAsia="黑体" w:cs="黑体"/>
          <w:i w:val="0"/>
          <w:iCs w:val="0"/>
          <w:caps w:val="0"/>
          <w:color w:val="auto"/>
          <w:spacing w:val="0"/>
          <w:sz w:val="28"/>
          <w:szCs w:val="27"/>
          <w:highlight w:val="none"/>
          <w:u w:val="none"/>
          <w:lang w:val="en-US" w:eastAsia="zh-CN"/>
        </w:rPr>
      </w:pPr>
      <w:bookmarkStart w:id="21" w:name="_Toc13211"/>
      <w:r>
        <w:rPr>
          <w:rFonts w:hint="eastAsia" w:ascii="黑体" w:hAnsi="黑体" w:eastAsia="黑体" w:cs="黑体"/>
          <w:i w:val="0"/>
          <w:iCs w:val="0"/>
          <w:caps w:val="0"/>
          <w:color w:val="auto"/>
          <w:spacing w:val="0"/>
          <w:sz w:val="28"/>
          <w:szCs w:val="27"/>
          <w:highlight w:val="none"/>
          <w:u w:val="none"/>
          <w:lang w:val="en-US" w:eastAsia="zh-Hans"/>
        </w:rPr>
        <w:t>四</w:t>
      </w:r>
      <w:r>
        <w:rPr>
          <w:rFonts w:hint="eastAsia" w:ascii="黑体" w:hAnsi="黑体" w:eastAsia="黑体" w:cs="黑体"/>
          <w:i w:val="0"/>
          <w:iCs w:val="0"/>
          <w:caps w:val="0"/>
          <w:color w:val="auto"/>
          <w:spacing w:val="0"/>
          <w:sz w:val="28"/>
          <w:szCs w:val="27"/>
          <w:highlight w:val="none"/>
          <w:u w:val="none"/>
          <w:lang w:val="en-US" w:eastAsia="zh-CN"/>
        </w:rPr>
        <w:t>、存在的问题</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1"/>
        <w:rPr>
          <w:rFonts w:hint="eastAsia" w:ascii="楷体_GB2312" w:hAnsi="楷体_GB2312" w:eastAsia="楷体_GB2312" w:cs="楷体_GB2312"/>
          <w:b w:val="0"/>
          <w:bCs w:val="0"/>
          <w:color w:val="auto"/>
          <w:kern w:val="2"/>
          <w:sz w:val="28"/>
          <w:szCs w:val="28"/>
          <w:u w:val="none"/>
          <w:lang w:val="en-US" w:eastAsia="zh-CN" w:bidi="zh-CN"/>
        </w:rPr>
      </w:pPr>
      <w:bookmarkStart w:id="22" w:name="_Toc20398_WPSOffice_Level2"/>
      <w:r>
        <w:rPr>
          <w:rFonts w:hint="eastAsia" w:ascii="楷体_GB2312" w:hAnsi="楷体_GB2312" w:eastAsia="楷体_GB2312" w:cs="楷体_GB2312"/>
          <w:b w:val="0"/>
          <w:bCs w:val="0"/>
          <w:color w:val="auto"/>
          <w:kern w:val="2"/>
          <w:sz w:val="28"/>
          <w:szCs w:val="28"/>
          <w:u w:val="none"/>
          <w:lang w:val="en-US" w:eastAsia="zh-CN" w:bidi="zh-CN"/>
        </w:rPr>
        <w:t>（一）项目整体实施进度滞后</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default"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评价工作中，评价组发现项目整体实际建实施进度滞后，据了解影响项目实施进度的原因主要有以下几点：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jc w:val="both"/>
        <w:textAlignment w:val="auto"/>
        <w:outlineLvl w:val="9"/>
        <w:rPr>
          <w:rFonts w:hint="eastAsia" w:ascii="仿宋_GB2312" w:hAnsi="仿宋_GB2312" w:eastAsia="仿宋_GB2312" w:cs="仿宋_GB2312"/>
          <w:b/>
          <w:bCs/>
          <w:color w:val="auto"/>
          <w:kern w:val="2"/>
          <w:sz w:val="28"/>
          <w:szCs w:val="28"/>
          <w:u w:val="none"/>
          <w:lang w:val="en-US" w:eastAsia="zh-CN" w:bidi="zh-CN"/>
        </w:rPr>
      </w:pPr>
      <w:r>
        <w:rPr>
          <w:rFonts w:hint="eastAsia" w:ascii="仿宋_GB2312" w:hAnsi="仿宋_GB2312" w:eastAsia="仿宋_GB2312" w:cs="仿宋_GB2312"/>
          <w:b/>
          <w:bCs/>
          <w:color w:val="auto"/>
          <w:kern w:val="2"/>
          <w:sz w:val="28"/>
          <w:szCs w:val="28"/>
          <w:u w:val="none"/>
          <w:lang w:val="en-US" w:eastAsia="zh-CN" w:bidi="zh-CN"/>
        </w:rPr>
        <w:t>1.项目实施流程不规范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default"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由于项目实施流程不规范，考虑到项目建设规模及资金预算可能存在调整变更，因此各项目在短暂施工后需等待项目初步设计批复通过后才能继续组织施工。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jc w:val="both"/>
        <w:textAlignment w:val="auto"/>
        <w:outlineLvl w:val="9"/>
        <w:rPr>
          <w:rFonts w:hint="default" w:ascii="仿宋_GB2312" w:hAnsi="仿宋_GB2312" w:eastAsia="仿宋_GB2312" w:cs="仿宋_GB2312"/>
          <w:b/>
          <w:bCs/>
          <w:color w:val="auto"/>
          <w:kern w:val="2"/>
          <w:sz w:val="28"/>
          <w:szCs w:val="28"/>
          <w:u w:val="none"/>
          <w:lang w:val="en-US" w:eastAsia="zh-CN" w:bidi="zh-CN"/>
        </w:rPr>
      </w:pPr>
      <w:r>
        <w:rPr>
          <w:rFonts w:hint="eastAsia" w:ascii="仿宋_GB2312" w:hAnsi="仿宋_GB2312" w:eastAsia="仿宋_GB2312" w:cs="仿宋_GB2312"/>
          <w:b/>
          <w:bCs/>
          <w:color w:val="auto"/>
          <w:kern w:val="2"/>
          <w:sz w:val="28"/>
          <w:szCs w:val="28"/>
          <w:u w:val="none"/>
          <w:lang w:val="en-US" w:eastAsia="zh-CN" w:bidi="zh-CN"/>
        </w:rPr>
        <w:t>2.当地气候影响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default"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项目首次开工于2020年9月中旬，在短暂施工后，宁武县进入低温霜冻期，各项目由于天气寒冷，无法继续组织施工。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jc w:val="both"/>
        <w:textAlignment w:val="auto"/>
        <w:outlineLvl w:val="9"/>
        <w:rPr>
          <w:rFonts w:hint="default" w:ascii="仿宋_GB2312" w:hAnsi="仿宋_GB2312" w:eastAsia="仿宋_GB2312" w:cs="仿宋_GB2312"/>
          <w:b/>
          <w:bCs/>
          <w:color w:val="auto"/>
          <w:kern w:val="2"/>
          <w:sz w:val="28"/>
          <w:szCs w:val="28"/>
          <w:u w:val="none"/>
          <w:lang w:val="en-US" w:eastAsia="zh-CN" w:bidi="zh-CN"/>
        </w:rPr>
      </w:pPr>
      <w:r>
        <w:rPr>
          <w:rFonts w:hint="eastAsia" w:ascii="仿宋_GB2312" w:hAnsi="仿宋_GB2312" w:eastAsia="仿宋_GB2312" w:cs="仿宋_GB2312"/>
          <w:b/>
          <w:bCs/>
          <w:color w:val="auto"/>
          <w:kern w:val="2"/>
          <w:sz w:val="28"/>
          <w:szCs w:val="28"/>
          <w:u w:val="none"/>
          <w:lang w:val="en-US" w:eastAsia="zh-CN" w:bidi="zh-CN"/>
        </w:rPr>
        <w:t>3.原材料原因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eastAsia"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项目主要建设任务是修建护堤护坝，需要大量石料，由于当地政策原因，仅有两家石料厂能够提供石料，且项目建设期正值百年党庆，为加强对安全施工的管理，对重型运输车辆也有严格要求，项目修建护堤护坝的石料严重供应不足，导致项目延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1"/>
        <w:rPr>
          <w:rFonts w:hint="eastAsia" w:ascii="楷体_GB2312" w:hAnsi="楷体_GB2312" w:eastAsia="楷体_GB2312" w:cs="楷体_GB2312"/>
          <w:b w:val="0"/>
          <w:bCs w:val="0"/>
          <w:color w:val="auto"/>
          <w:kern w:val="2"/>
          <w:sz w:val="28"/>
          <w:szCs w:val="28"/>
          <w:u w:val="none"/>
          <w:lang w:val="en-US" w:eastAsia="zh-CN" w:bidi="zh-CN"/>
        </w:rPr>
      </w:pPr>
      <w:bookmarkStart w:id="23" w:name="_Toc8577_WPSOffice_Level2"/>
      <w:r>
        <w:rPr>
          <w:rFonts w:hint="eastAsia" w:ascii="楷体_GB2312" w:hAnsi="楷体_GB2312" w:eastAsia="楷体_GB2312" w:cs="楷体_GB2312"/>
          <w:b w:val="0"/>
          <w:bCs w:val="0"/>
          <w:color w:val="auto"/>
          <w:kern w:val="2"/>
          <w:sz w:val="28"/>
          <w:szCs w:val="28"/>
          <w:u w:val="none"/>
          <w:lang w:val="en-US" w:eastAsia="zh-CN" w:bidi="zh-CN"/>
        </w:rPr>
        <w:t>（二）项目进度表内容较少，具体完工成本计算依据不足</w:t>
      </w:r>
      <w:bookmarkEnd w:id="23"/>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560" w:firstLineChars="200"/>
        <w:jc w:val="left"/>
        <w:textAlignment w:val="auto"/>
        <w:outlineLvl w:val="9"/>
        <w:rPr>
          <w:rFonts w:hint="eastAsia" w:ascii="黑体" w:hAnsi="黑体" w:eastAsia="黑体" w:cs="黑体"/>
          <w:i w:val="0"/>
          <w:iCs w:val="0"/>
          <w:caps w:val="0"/>
          <w:color w:val="auto"/>
          <w:spacing w:val="0"/>
          <w:sz w:val="28"/>
          <w:szCs w:val="27"/>
          <w:highlight w:val="none"/>
          <w:u w:val="none"/>
          <w:lang w:val="en-US" w:eastAsia="zh-CN"/>
        </w:rPr>
      </w:pPr>
      <w:r>
        <w:rPr>
          <w:rFonts w:hint="eastAsia" w:ascii="仿宋_GB2312" w:hAnsi="仿宋_GB2312" w:eastAsia="仿宋_GB2312" w:cs="仿宋_GB2312"/>
          <w:b w:val="0"/>
          <w:bCs w:val="0"/>
          <w:color w:val="auto"/>
          <w:kern w:val="2"/>
          <w:sz w:val="28"/>
          <w:szCs w:val="28"/>
          <w:u w:val="none"/>
          <w:lang w:val="en-US" w:eastAsia="zh-CN" w:bidi="zh-CN"/>
        </w:rPr>
        <w:t>项目实际建设过程中每周按照各项目实际建设进度填写项目进度表上报宁武县水利水保局，项目进度表包括宁武县水利水保局2020年度恢河流域支沟综合治理工程、工程标段、主要工程量、上周完成量、本周完成量、累计完成量、完成投资额、完成投资占比。项目进度表基本可以反映各项目建设进度，但通过项目进度表及各项目初步设计报告对比，评价组发现项目进度表缺少完工投资额计算依据，评价组对每个项目完工量与各项目初步设计预算书进行对比后，各项目累计完成量×初步设计预算单价的结果与各项目施工单位计算金额存在差异，虽然项目进度表对各项目建设进度进行了汇总，但缺少累计完工投资额准确计算依据。</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firstLine="560" w:firstLineChars="200"/>
        <w:jc w:val="left"/>
        <w:textAlignment w:val="auto"/>
        <w:outlineLvl w:val="0"/>
        <w:rPr>
          <w:rFonts w:hint="eastAsia" w:ascii="黑体" w:hAnsi="黑体" w:eastAsia="黑体" w:cs="黑体"/>
          <w:i w:val="0"/>
          <w:iCs w:val="0"/>
          <w:caps w:val="0"/>
          <w:color w:val="auto"/>
          <w:spacing w:val="0"/>
          <w:sz w:val="28"/>
          <w:szCs w:val="27"/>
          <w:highlight w:val="none"/>
          <w:u w:val="none"/>
          <w:lang w:val="en-US" w:eastAsia="zh-CN"/>
        </w:rPr>
      </w:pPr>
      <w:bookmarkStart w:id="24" w:name="_Toc5148"/>
      <w:r>
        <w:rPr>
          <w:rFonts w:hint="eastAsia" w:ascii="黑体" w:hAnsi="黑体" w:eastAsia="黑体" w:cs="黑体"/>
          <w:i w:val="0"/>
          <w:iCs w:val="0"/>
          <w:caps w:val="0"/>
          <w:color w:val="auto"/>
          <w:spacing w:val="0"/>
          <w:sz w:val="28"/>
          <w:szCs w:val="27"/>
          <w:highlight w:val="none"/>
          <w:u w:val="none"/>
          <w:lang w:val="en-US" w:eastAsia="zh-Hans"/>
        </w:rPr>
        <w:t>五</w:t>
      </w:r>
      <w:r>
        <w:rPr>
          <w:rFonts w:hint="eastAsia" w:ascii="黑体" w:hAnsi="黑体" w:eastAsia="黑体" w:cs="黑体"/>
          <w:i w:val="0"/>
          <w:iCs w:val="0"/>
          <w:caps w:val="0"/>
          <w:color w:val="auto"/>
          <w:spacing w:val="0"/>
          <w:sz w:val="28"/>
          <w:szCs w:val="27"/>
          <w:highlight w:val="none"/>
          <w:u w:val="none"/>
          <w:lang w:val="en-US" w:eastAsia="zh-CN"/>
        </w:rPr>
        <w:t>、有关建议</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1"/>
        <w:rPr>
          <w:rFonts w:hint="eastAsia" w:ascii="楷体_GB2312" w:hAnsi="楷体_GB2312" w:eastAsia="楷体_GB2312" w:cs="楷体_GB2312"/>
          <w:b w:val="0"/>
          <w:bCs w:val="0"/>
          <w:color w:val="auto"/>
          <w:kern w:val="2"/>
          <w:sz w:val="28"/>
          <w:szCs w:val="28"/>
          <w:u w:val="none"/>
          <w:lang w:val="en-US" w:eastAsia="zh-CN" w:bidi="zh-CN"/>
        </w:rPr>
      </w:pPr>
      <w:bookmarkStart w:id="25" w:name="_Toc29840_WPSOffice_Level2"/>
      <w:bookmarkStart w:id="26" w:name="_Toc20144"/>
      <w:r>
        <w:rPr>
          <w:rFonts w:hint="eastAsia" w:ascii="楷体_GB2312" w:hAnsi="楷体_GB2312" w:eastAsia="楷体_GB2312" w:cs="楷体_GB2312"/>
          <w:b w:val="0"/>
          <w:bCs w:val="0"/>
          <w:color w:val="auto"/>
          <w:kern w:val="2"/>
          <w:sz w:val="28"/>
          <w:szCs w:val="28"/>
          <w:u w:val="none"/>
          <w:lang w:val="en-US" w:eastAsia="zh-CN" w:bidi="zh-CN"/>
        </w:rPr>
        <w:t>（一）统筹协调，有序推进项目建设</w:t>
      </w:r>
      <w:bookmarkEnd w:id="25"/>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default"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首先应分析阻碍项目建设的主要原因，研究赶工措施；其次，可以考虑重新调整施工进度计划，进一步细化项目建设进度计划；把生产任务责任落实到各管理人员，明确责任。加强生产调度、协调管理，合理安排施工顺序，提前准备，及时组织动态管理，统筹协调各方关系，有序推进项目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outlineLvl w:val="9"/>
        <w:rPr>
          <w:rFonts w:hint="default"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sz w:val="28"/>
          <w:szCs w:val="28"/>
          <w:u w:val="none"/>
          <w:lang w:val="en-US" w:eastAsia="zh-CN"/>
        </w:rPr>
        <w:t>建议</w:t>
      </w:r>
      <w:r>
        <w:rPr>
          <w:rFonts w:hint="eastAsia" w:ascii="仿宋_GB2312" w:hAnsi="仿宋_GB2312" w:eastAsia="仿宋_GB2312" w:cs="仿宋_GB2312"/>
          <w:color w:val="auto"/>
          <w:kern w:val="2"/>
          <w:sz w:val="28"/>
          <w:szCs w:val="28"/>
          <w:u w:val="none"/>
          <w:lang w:val="en-US" w:eastAsia="zh-CN" w:bidi="ar-SA"/>
        </w:rPr>
        <w:t>宁武县水利</w:t>
      </w:r>
      <w:r>
        <w:rPr>
          <w:rFonts w:hint="eastAsia" w:eastAsia="仿宋_GB2312" w:cs="仿宋_GB2312" w:asciiTheme="minorAscii" w:hAnsiTheme="minorAscii"/>
          <w:color w:val="auto"/>
          <w:kern w:val="2"/>
          <w:sz w:val="28"/>
          <w:szCs w:val="28"/>
          <w:u w:val="none"/>
          <w:lang w:val="en-US" w:eastAsia="zh-CN" w:bidi="ar-SA"/>
        </w:rPr>
        <w:t>水保</w:t>
      </w:r>
      <w:r>
        <w:rPr>
          <w:rFonts w:hint="eastAsia" w:ascii="仿宋_GB2312" w:hAnsi="仿宋_GB2312" w:eastAsia="仿宋_GB2312" w:cs="仿宋_GB2312"/>
          <w:color w:val="auto"/>
          <w:kern w:val="2"/>
          <w:sz w:val="28"/>
          <w:szCs w:val="28"/>
          <w:u w:val="none"/>
          <w:lang w:val="en-US" w:eastAsia="zh-CN" w:bidi="ar-SA"/>
        </w:rPr>
        <w:t>局</w:t>
      </w:r>
      <w:r>
        <w:rPr>
          <w:rFonts w:hint="eastAsia" w:eastAsia="仿宋_GB2312" w:cs="仿宋_GB2312" w:asciiTheme="minorAscii" w:hAnsiTheme="minorAscii"/>
          <w:b w:val="0"/>
          <w:bCs w:val="0"/>
          <w:color w:val="auto"/>
          <w:sz w:val="28"/>
          <w:szCs w:val="28"/>
          <w:u w:val="none"/>
          <w:lang w:val="en-US" w:eastAsia="zh-CN"/>
        </w:rPr>
        <w:t>成立项目应急小组，结合各项目实际情况编写应急预案，分析各种突发性问题或困难出现的原因，提出解决办法，协调各方，解决项目在建设过程中出现的原料供应、民事纠纷、批复手续等各种问题。应急小组及小组成员要加强日常演练，提高应急处理能力，避免项目应突发性问题或困难出现长时间停工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outlineLvl w:val="1"/>
        <w:rPr>
          <w:rFonts w:hint="default" w:ascii="楷体_GB2312" w:hAnsi="楷体_GB2312" w:eastAsia="楷体_GB2312" w:cs="楷体_GB2312"/>
          <w:color w:val="auto"/>
          <w:sz w:val="28"/>
          <w:szCs w:val="28"/>
          <w:u w:val="none"/>
          <w:lang w:val="en-US" w:eastAsia="zh-CN"/>
        </w:rPr>
      </w:pPr>
      <w:bookmarkStart w:id="27" w:name="_Toc4571"/>
      <w:bookmarkStart w:id="28" w:name="_Toc7482_WPSOffice_Level2"/>
      <w:r>
        <w:rPr>
          <w:rFonts w:hint="eastAsia" w:ascii="楷体_GB2312" w:hAnsi="楷体_GB2312" w:eastAsia="楷体_GB2312" w:cs="楷体_GB2312"/>
          <w:color w:val="auto"/>
          <w:sz w:val="28"/>
          <w:szCs w:val="28"/>
          <w:u w:val="none"/>
          <w:lang w:val="en-US" w:eastAsia="zh-CN"/>
        </w:rPr>
        <w:t>（二）增加项目进度表实质性内容，明确各工程量计算依据</w:t>
      </w:r>
      <w:bookmarkEnd w:id="27"/>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default" w:ascii="仿宋_GB2312" w:hAnsi="仿宋_GB2312" w:eastAsia="仿宋_GB2312" w:cs="仿宋_GB2312"/>
          <w:b w:val="0"/>
          <w:bCs w:val="0"/>
          <w:color w:val="auto"/>
          <w:kern w:val="2"/>
          <w:sz w:val="28"/>
          <w:szCs w:val="28"/>
          <w:u w:val="none"/>
          <w:lang w:val="en-US" w:eastAsia="zh-CN" w:bidi="zh-CN"/>
        </w:rPr>
      </w:pPr>
      <w:r>
        <w:rPr>
          <w:rFonts w:hint="eastAsia" w:ascii="仿宋_GB2312" w:hAnsi="仿宋_GB2312" w:eastAsia="仿宋_GB2312" w:cs="仿宋_GB2312"/>
          <w:b w:val="0"/>
          <w:bCs w:val="0"/>
          <w:color w:val="auto"/>
          <w:kern w:val="2"/>
          <w:sz w:val="28"/>
          <w:szCs w:val="28"/>
          <w:u w:val="none"/>
          <w:lang w:val="en-US" w:eastAsia="zh-CN" w:bidi="zh-CN"/>
        </w:rPr>
        <w:t>项目进度表是项目建设期成本计算的有效依据，建议</w:t>
      </w:r>
      <w:r>
        <w:rPr>
          <w:rFonts w:hint="eastAsia" w:ascii="仿宋_GB2312" w:hAnsi="仿宋_GB2312" w:eastAsia="仿宋_GB2312" w:cs="仿宋_GB2312"/>
          <w:color w:val="auto"/>
          <w:kern w:val="2"/>
          <w:sz w:val="28"/>
          <w:szCs w:val="28"/>
          <w:u w:val="none"/>
          <w:lang w:val="en-US" w:eastAsia="zh-CN" w:bidi="ar-SA"/>
        </w:rPr>
        <w:t>宁武县水利水保局</w:t>
      </w:r>
      <w:r>
        <w:rPr>
          <w:rFonts w:hint="eastAsia" w:ascii="仿宋_GB2312" w:hAnsi="仿宋_GB2312" w:eastAsia="仿宋_GB2312" w:cs="仿宋_GB2312"/>
          <w:b w:val="0"/>
          <w:bCs w:val="0"/>
          <w:color w:val="auto"/>
          <w:kern w:val="2"/>
          <w:sz w:val="28"/>
          <w:szCs w:val="28"/>
          <w:u w:val="none"/>
          <w:lang w:val="en-US" w:eastAsia="zh-CN" w:bidi="zh-CN"/>
        </w:rPr>
        <w:t>完善补充项目进度表内容，各施工单位应在进度表中准确反映各项目工程标准主要工程量及预算单价，在汇报项目进度时，按照初步设计预算工程量及预算单价核算完工成本。在填写进度表时应增加监理单位、领导小组意见，三方一致同意后方可申报。</w:t>
      </w:r>
      <w:r>
        <w:rPr>
          <w:rFonts w:hint="eastAsia" w:ascii="仿宋_GB2312" w:hAnsi="仿宋_GB2312" w:eastAsia="仿宋_GB2312" w:cs="仿宋_GB2312"/>
          <w:color w:val="auto"/>
          <w:kern w:val="2"/>
          <w:sz w:val="28"/>
          <w:szCs w:val="28"/>
          <w:u w:val="none"/>
          <w:lang w:val="en-US" w:eastAsia="zh-CN" w:bidi="ar-SA"/>
        </w:rPr>
        <w:t>宁武县水利水保局</w:t>
      </w:r>
      <w:r>
        <w:rPr>
          <w:rFonts w:hint="eastAsia" w:ascii="仿宋_GB2312" w:hAnsi="仿宋_GB2312" w:eastAsia="仿宋_GB2312" w:cs="仿宋_GB2312"/>
          <w:b w:val="0"/>
          <w:bCs w:val="0"/>
          <w:color w:val="auto"/>
          <w:kern w:val="2"/>
          <w:sz w:val="28"/>
          <w:szCs w:val="28"/>
          <w:u w:val="none"/>
          <w:lang w:val="en-US" w:eastAsia="zh-CN" w:bidi="zh-CN"/>
        </w:rPr>
        <w:t>可按月份、季度或其他方式组织项目中期验收工作，对各项目单位一定期限内申报的工程量进行验收审核，保证项目申报完工量符合实际，确保项目资金用到实处，充分发挥应有作用。</w:t>
      </w:r>
    </w:p>
    <w:p>
      <w:pPr>
        <w:jc w:val="center"/>
        <w:rPr>
          <w:rFonts w:hint="eastAsia" w:ascii="仿宋_GB2312" w:hAnsi="仿宋_GB2312" w:eastAsia="仿宋_GB2312" w:cs="仿宋_GB2312"/>
          <w:color w:val="auto"/>
          <w:sz w:val="28"/>
          <w:szCs w:val="28"/>
          <w:highlight w:val="none"/>
          <w:u w:val="none"/>
          <w:lang w:val="en-US" w:eastAsia="zh-CN"/>
        </w:rPr>
      </w:pPr>
    </w:p>
    <w:sectPr>
      <w:footerReference r:id="rId6" w:type="first"/>
      <w:headerReference r:id="rId4" w:type="default"/>
      <w:footerReference r:id="rId5"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2694940</wp:posOffset>
              </wp:positionH>
              <wp:positionV relativeFrom="paragraph">
                <wp:posOffset>-139700</wp:posOffset>
              </wp:positionV>
              <wp:extent cx="2159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159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2.2pt;margin-top:-11pt;height:144pt;width:17pt;mso-position-horizontal-relative:margin;z-index:251659264;mso-width-relative:page;mso-height-relative:page;" filled="f" stroked="f" coordsize="21600,21600" o:gfxdata="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1+BvitkAAAALAQAADwAAAAAAAAABACAAAAAiAAAAZHJzL2Rv&#10;d25yZXYueG1sUEsBAhQAFAAAAAgAh07iQHKOe6A5AgAAYgQAAA4AAAAAAAAAAQAgAAAAKAEAAGRy&#10;cy9lMm9Eb2MueG1sUEsFBgAAAAAGAAYAWQEAANMFA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2799080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0.4pt;margin-top:0pt;height:144pt;width:144pt;mso-position-horizontal-relative:margin;mso-wrap-style:none;z-index:251660288;mso-width-relative:page;mso-height-relative:page;" filled="f" stroked="f" coordsize="21600,21600" o:gfxdata="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MgmCtQAAAAI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val="0"/>
      <w:snapToGrid w:val="0"/>
      <w:jc w:val="both"/>
      <w:textAlignment w:val="auto"/>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240665" cy="240665"/>
          <wp:effectExtent l="0" t="0" r="317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宁武县水利水保局2020年度恢河河道水质改善治理工程</w:t>
    </w:r>
    <w:r>
      <w:rPr>
        <w:rFonts w:hint="eastAsia" w:ascii="宋体" w:hAnsi="宋体" w:eastAsia="宋体" w:cs="宋体"/>
        <w:sz w:val="22"/>
        <w:szCs w:val="22"/>
      </w:rPr>
      <w:t>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val="0"/>
      <w:snapToGrid w:val="0"/>
      <w:jc w:val="both"/>
      <w:textAlignment w:val="auto"/>
      <w:rPr>
        <w:rFonts w:hint="eastAsia" w:ascii="宋体" w:hAnsi="宋体" w:eastAsia="宋体" w:cs="宋体"/>
        <w:sz w:val="22"/>
        <w:szCs w:val="22"/>
      </w:rPr>
    </w:pPr>
    <w:r>
      <w:rPr>
        <w:rFonts w:hint="eastAsia" w:ascii="宋体" w:hAnsi="宋体" w:eastAsia="宋体" w:cs="宋体"/>
        <w:sz w:val="22"/>
        <w:szCs w:val="22"/>
      </w:rPr>
      <w:drawing>
        <wp:inline distT="0" distB="0" distL="114300" distR="114300">
          <wp:extent cx="240665" cy="240665"/>
          <wp:effectExtent l="0" t="0" r="6985"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宁武县水利水保局2020年度恢河流域支沟综合治理工程</w:t>
    </w:r>
    <w:r>
      <w:rPr>
        <w:rFonts w:hint="eastAsia" w:ascii="宋体" w:hAnsi="宋体" w:eastAsia="宋体" w:cs="宋体"/>
        <w:sz w:val="22"/>
        <w:szCs w:val="22"/>
      </w:rPr>
      <w:t>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MxYzRhOGEyODg4MDM5MWE5MDNmYTZhYmQwOGMifQ=="/>
  </w:docVars>
  <w:rsids>
    <w:rsidRoot w:val="6E06439F"/>
    <w:rsid w:val="00746725"/>
    <w:rsid w:val="00BF54B8"/>
    <w:rsid w:val="01205519"/>
    <w:rsid w:val="01B57279"/>
    <w:rsid w:val="030D40BE"/>
    <w:rsid w:val="0682072B"/>
    <w:rsid w:val="06C7582F"/>
    <w:rsid w:val="07CD02C0"/>
    <w:rsid w:val="07FF394E"/>
    <w:rsid w:val="0C0D00F8"/>
    <w:rsid w:val="0D183B58"/>
    <w:rsid w:val="0F016609"/>
    <w:rsid w:val="0FA2224D"/>
    <w:rsid w:val="0FCF5B88"/>
    <w:rsid w:val="12DC137C"/>
    <w:rsid w:val="1800023D"/>
    <w:rsid w:val="193B50D8"/>
    <w:rsid w:val="1C6C56C6"/>
    <w:rsid w:val="204E2646"/>
    <w:rsid w:val="21352D06"/>
    <w:rsid w:val="23E16CFD"/>
    <w:rsid w:val="247C28D0"/>
    <w:rsid w:val="25EC6E23"/>
    <w:rsid w:val="26A876F7"/>
    <w:rsid w:val="2A5104E2"/>
    <w:rsid w:val="2AF61C7E"/>
    <w:rsid w:val="2B006133"/>
    <w:rsid w:val="2F9A290B"/>
    <w:rsid w:val="32585704"/>
    <w:rsid w:val="358F0452"/>
    <w:rsid w:val="365F0A39"/>
    <w:rsid w:val="37CE72AF"/>
    <w:rsid w:val="39A9208B"/>
    <w:rsid w:val="3FB8417B"/>
    <w:rsid w:val="403519B5"/>
    <w:rsid w:val="40BC26A4"/>
    <w:rsid w:val="41D350D4"/>
    <w:rsid w:val="42D53EF1"/>
    <w:rsid w:val="46812C49"/>
    <w:rsid w:val="4C80519F"/>
    <w:rsid w:val="4CAE7369"/>
    <w:rsid w:val="4CDD5F2E"/>
    <w:rsid w:val="4D73233C"/>
    <w:rsid w:val="5015325D"/>
    <w:rsid w:val="50D436C5"/>
    <w:rsid w:val="54FA37FF"/>
    <w:rsid w:val="563C3A04"/>
    <w:rsid w:val="568A5CEF"/>
    <w:rsid w:val="57AA1051"/>
    <w:rsid w:val="57BC4099"/>
    <w:rsid w:val="5EAE366E"/>
    <w:rsid w:val="5F1FA512"/>
    <w:rsid w:val="613C52FF"/>
    <w:rsid w:val="663C0E4B"/>
    <w:rsid w:val="672141D6"/>
    <w:rsid w:val="678D1EE1"/>
    <w:rsid w:val="68223E22"/>
    <w:rsid w:val="686A7208"/>
    <w:rsid w:val="68EF37AC"/>
    <w:rsid w:val="69B16900"/>
    <w:rsid w:val="6C1F3963"/>
    <w:rsid w:val="6C4E694D"/>
    <w:rsid w:val="6C77554D"/>
    <w:rsid w:val="6CE57BE8"/>
    <w:rsid w:val="6D392CF1"/>
    <w:rsid w:val="6E06439F"/>
    <w:rsid w:val="6EBF2ABF"/>
    <w:rsid w:val="6ECC2751"/>
    <w:rsid w:val="6FB2478F"/>
    <w:rsid w:val="70B61F70"/>
    <w:rsid w:val="719578B5"/>
    <w:rsid w:val="7255198E"/>
    <w:rsid w:val="759D4DA8"/>
    <w:rsid w:val="787C3EEC"/>
    <w:rsid w:val="79B83CC3"/>
    <w:rsid w:val="7ABD4822"/>
    <w:rsid w:val="7BB37273"/>
    <w:rsid w:val="7BC43DF5"/>
    <w:rsid w:val="7E1944F9"/>
    <w:rsid w:val="7FAF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next w:val="1"/>
    <w:qFormat/>
    <w:uiPriority w:val="0"/>
    <w:pPr>
      <w:keepNext/>
      <w:keepLines/>
      <w:widowControl w:val="0"/>
      <w:snapToGrid w:val="0"/>
      <w:spacing w:beforeLines="0" w:beforeAutospacing="0" w:afterLines="0" w:afterAutospacing="0" w:line="360" w:lineRule="auto"/>
      <w:ind w:firstLine="0" w:firstLineChars="0"/>
      <w:jc w:val="both"/>
      <w:outlineLvl w:val="9"/>
    </w:pPr>
    <w:rPr>
      <w:rFonts w:eastAsia="黑体" w:asciiTheme="minorAscii" w:hAnsiTheme="minorAscii" w:cstheme="minorBidi"/>
      <w:kern w:val="44"/>
      <w:sz w:val="28"/>
      <w:szCs w:val="24"/>
      <w:lang w:val="en-US" w:eastAsia="zh-CN" w:bidi="ar-SA"/>
    </w:rPr>
  </w:style>
  <w:style w:type="paragraph" w:styleId="5">
    <w:name w:val="heading 3"/>
    <w:basedOn w:val="1"/>
    <w:next w:val="1"/>
    <w:unhideWhenUsed/>
    <w:qFormat/>
    <w:uiPriority w:val="0"/>
    <w:pPr>
      <w:keepNext/>
      <w:keepLines/>
      <w:spacing w:beforeLines="0" w:beforeAutospacing="0" w:afterLines="0" w:afterAutospacing="0" w:line="360" w:lineRule="auto"/>
      <w:ind w:firstLine="723" w:firstLineChars="200"/>
      <w:outlineLvl w:val="2"/>
    </w:pPr>
    <w:rPr>
      <w:rFonts w:eastAsia="仿宋_GB2312"/>
      <w:b/>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rPr>
      <w:rFonts w:ascii="Times New Roman" w:hAnsi="Times New Roman" w:eastAsia="宋体" w:cs="Times New Roman"/>
      <w:szCs w:val="20"/>
    </w:rPr>
  </w:style>
  <w:style w:type="paragraph" w:styleId="3">
    <w:name w:val="Plain Text"/>
    <w:basedOn w:val="1"/>
    <w:qFormat/>
    <w:uiPriority w:val="0"/>
    <w:rPr>
      <w:rFonts w:ascii="宋体" w:hAnsi="Courier New"/>
      <w:szCs w:val="20"/>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0"/>
    <w:rPr>
      <w:i/>
    </w:rPr>
  </w:style>
  <w:style w:type="table" w:customStyle="1" w:styleId="16">
    <w:name w:val="Table Normal"/>
    <w:unhideWhenUsed/>
    <w:qFormat/>
    <w:uiPriority w:val="0"/>
    <w:tblPr>
      <w:tblCellMar>
        <w:top w:w="0" w:type="dxa"/>
        <w:left w:w="0" w:type="dxa"/>
        <w:bottom w:w="0" w:type="dxa"/>
        <w:right w:w="0" w:type="dxa"/>
      </w:tblCellMar>
    </w:tbl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6885</Words>
  <Characters>7435</Characters>
  <Lines>0</Lines>
  <Paragraphs>0</Paragraphs>
  <TotalTime>4</TotalTime>
  <ScaleCrop>false</ScaleCrop>
  <LinksUpToDate>false</LinksUpToDate>
  <CharactersWithSpaces>7438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2022-03-03T15:02:00Z</dcterms:created>
  <dc:creator>Agar</dc:creator>
  <cp:lastModifiedBy>查杰。</cp:lastModifiedBy>
  <cp:lastPrinted>2022-03-30T16:22:00Z</cp:lastPrinted>
  <dcterms:modified xsi:type="dcterms:W3CDTF">2022-09-13T12:22:41Z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1AC82DDBACAF43F2958DD1CEE0FA0839</vt:lpwstr>
  </property>
  <property fmtid="{D5CDD505-2E9C-101B-9397-08002B2CF9AE}" pid="4" name="commondata">
    <vt:lpwstr>eyJoZGlkIjoiNjM1YWI2YjM3YmMyM2M2N2Q3ZDhhNjM1NzA1NDMxOGUifQ==</vt:lpwstr>
  </property>
</Properties>
</file>