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pPr>
    </w:p>
    <w:p>
      <w:pPr>
        <w:pStyle w:val="2"/>
      </w:pP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lang w:val="en-US" w:eastAsia="zh-CN"/>
        </w:rPr>
        <w:t>宁武县迭台寺乡人民政府2020</w:t>
      </w:r>
      <w:r>
        <w:rPr>
          <w:rFonts w:hint="eastAsia" w:ascii="方正小标宋简体" w:eastAsia="方正小标宋简体"/>
          <w:sz w:val="44"/>
          <w:szCs w:val="44"/>
        </w:rPr>
        <w:t>年统筹整合</w:t>
      </w: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财政资金绩效评价报告</w:t>
      </w:r>
    </w:p>
    <w:p/>
    <w:p/>
    <w:p/>
    <w:p>
      <w:pPr>
        <w:pStyle w:val="2"/>
      </w:pPr>
    </w:p>
    <w:p/>
    <w:p>
      <w:pPr>
        <w:pStyle w:val="2"/>
      </w:pPr>
    </w:p>
    <w:p>
      <w:pPr>
        <w:ind w:firstLine="640"/>
        <w:rPr>
          <w:sz w:val="32"/>
          <w:szCs w:val="32"/>
        </w:rPr>
      </w:pPr>
    </w:p>
    <w:p>
      <w:pPr>
        <w:pStyle w:val="3"/>
        <w:ind w:left="0" w:leftChars="0" w:firstLine="0" w:firstLineChars="0"/>
      </w:pPr>
    </w:p>
    <w:p>
      <w:pPr>
        <w:ind w:firstLine="640"/>
        <w:rPr>
          <w:rFonts w:hint="default" w:ascii="黑体" w:hAnsi="黑体" w:eastAsia="黑体"/>
          <w:sz w:val="32"/>
          <w:szCs w:val="32"/>
          <w:lang w:val="en-US" w:eastAsia="zh-CN"/>
        </w:rPr>
      </w:pPr>
      <w:r>
        <w:rPr>
          <w:rFonts w:hint="eastAsia" w:ascii="黑体" w:hAnsi="黑体" w:eastAsia="黑体"/>
          <w:sz w:val="32"/>
          <w:szCs w:val="32"/>
          <w:lang w:val="en-US" w:eastAsia="zh-CN"/>
        </w:rPr>
        <w:t>单位名称</w:t>
      </w:r>
      <w:r>
        <w:rPr>
          <w:rFonts w:hint="eastAsia" w:ascii="黑体" w:hAnsi="黑体" w:eastAsia="黑体"/>
          <w:sz w:val="32"/>
          <w:szCs w:val="32"/>
        </w:rPr>
        <w:t>：</w:t>
      </w:r>
      <w:r>
        <w:rPr>
          <w:rFonts w:hint="eastAsia" w:ascii="黑体" w:hAnsi="黑体" w:eastAsia="黑体"/>
          <w:sz w:val="32"/>
          <w:szCs w:val="32"/>
          <w:lang w:val="en-US" w:eastAsia="zh-CN"/>
        </w:rPr>
        <w:t>宁武县迭台寺乡人民政府</w:t>
      </w:r>
    </w:p>
    <w:p>
      <w:pPr>
        <w:ind w:firstLine="640"/>
        <w:rPr>
          <w:rFonts w:ascii="黑体" w:hAnsi="黑体" w:eastAsia="黑体"/>
          <w:sz w:val="32"/>
          <w:szCs w:val="32"/>
        </w:rPr>
      </w:pPr>
      <w:r>
        <w:rPr>
          <w:rFonts w:hint="eastAsia" w:ascii="黑体" w:hAnsi="黑体" w:eastAsia="黑体"/>
          <w:sz w:val="32"/>
          <w:szCs w:val="32"/>
        </w:rPr>
        <w:t>委托单位：</w:t>
      </w:r>
      <w:r>
        <w:rPr>
          <w:rFonts w:hint="eastAsia" w:ascii="黑体" w:hAnsi="黑体" w:eastAsia="黑体"/>
          <w:sz w:val="32"/>
          <w:szCs w:val="32"/>
          <w:lang w:val="en-US" w:eastAsia="zh-CN"/>
        </w:rPr>
        <w:t>宁武县财政局</w:t>
      </w:r>
    </w:p>
    <w:p>
      <w:pPr>
        <w:ind w:firstLine="640"/>
        <w:rPr>
          <w:rFonts w:ascii="黑体" w:hAnsi="黑体" w:eastAsia="黑体"/>
          <w:sz w:val="32"/>
          <w:szCs w:val="32"/>
        </w:rPr>
      </w:pPr>
      <w:r>
        <w:rPr>
          <w:rFonts w:hint="eastAsia" w:ascii="黑体" w:hAnsi="黑体" w:eastAsia="黑体"/>
          <w:sz w:val="32"/>
          <w:szCs w:val="32"/>
        </w:rPr>
        <w:t xml:space="preserve">评价机构：山西亚泰会计师事务所有限公司              </w:t>
      </w:r>
    </w:p>
    <w:p>
      <w:pPr>
        <w:ind w:firstLine="640"/>
      </w:pPr>
      <w:r>
        <w:rPr>
          <w:rFonts w:hint="eastAsia" w:ascii="黑体" w:hAnsi="黑体" w:eastAsia="黑体"/>
          <w:sz w:val="32"/>
          <w:szCs w:val="32"/>
          <w:lang w:val="en-US" w:eastAsia="zh-CN"/>
        </w:rPr>
        <w:t xml:space="preserve"> </w:t>
      </w:r>
    </w:p>
    <w:p>
      <w:pPr>
        <w:ind w:firstLine="0" w:firstLineChars="0"/>
        <w:jc w:val="center"/>
        <w:rPr>
          <w:rFonts w:ascii="黑体" w:hAnsi="黑体" w:eastAsia="黑体" w:cs="仿宋_GB2312"/>
          <w:sz w:val="32"/>
          <w:szCs w:val="32"/>
        </w:rPr>
      </w:pPr>
      <w:r>
        <w:rPr>
          <w:rFonts w:hint="eastAsia" w:ascii="黑体" w:hAnsi="黑体" w:eastAsia="黑体"/>
          <w:sz w:val="32"/>
          <w:szCs w:val="32"/>
        </w:rPr>
        <w:t>二</w:t>
      </w:r>
      <w:r>
        <w:rPr>
          <w:rFonts w:hint="eastAsia" w:ascii="黑体" w:hAnsi="黑体" w:eastAsia="黑体" w:cs="宋体"/>
          <w:sz w:val="32"/>
          <w:szCs w:val="32"/>
        </w:rPr>
        <w:t>〇</w:t>
      </w:r>
      <w:r>
        <w:rPr>
          <w:rFonts w:hint="eastAsia" w:ascii="黑体" w:hAnsi="黑体" w:eastAsia="黑体" w:cs="仿宋_GB2312"/>
          <w:sz w:val="32"/>
          <w:szCs w:val="32"/>
        </w:rPr>
        <w:t>二</w:t>
      </w:r>
      <w:r>
        <w:rPr>
          <w:rFonts w:hint="eastAsia" w:ascii="黑体" w:hAnsi="黑体" w:eastAsia="黑体" w:cs="仿宋_GB2312"/>
          <w:sz w:val="32"/>
          <w:szCs w:val="32"/>
          <w:lang w:val="en-US" w:eastAsia="zh-CN"/>
        </w:rPr>
        <w:t>一</w:t>
      </w:r>
      <w:r>
        <w:rPr>
          <w:rFonts w:hint="eastAsia" w:ascii="黑体" w:hAnsi="黑体" w:eastAsia="黑体" w:cs="仿宋_GB2312"/>
          <w:sz w:val="32"/>
          <w:szCs w:val="32"/>
        </w:rPr>
        <w:t>年</w:t>
      </w:r>
      <w:r>
        <w:rPr>
          <w:rFonts w:hint="eastAsia" w:ascii="黑体" w:hAnsi="黑体" w:eastAsia="黑体" w:cs="仿宋_GB2312"/>
          <w:sz w:val="32"/>
          <w:szCs w:val="32"/>
          <w:lang w:val="en-US" w:eastAsia="zh-CN"/>
        </w:rPr>
        <w:t>十</w:t>
      </w:r>
      <w:r>
        <w:rPr>
          <w:rFonts w:hint="eastAsia" w:ascii="黑体" w:hAnsi="黑体" w:eastAsia="黑体" w:cs="仿宋_GB2312"/>
          <w:sz w:val="32"/>
          <w:szCs w:val="32"/>
        </w:rPr>
        <w:t>月</w:t>
      </w:r>
    </w:p>
    <w:p>
      <w:r>
        <w:rPr>
          <w:rFonts w:hint="eastAsia" w:ascii="方正小标宋简体" w:eastAsia="方正小标宋简体"/>
          <w:sz w:val="36"/>
          <w:szCs w:val="36"/>
        </w:rPr>
        <w:br w:type="page"/>
      </w:r>
    </w:p>
    <w:p>
      <w:pPr>
        <w:pStyle w:val="12"/>
        <w:keepNext w:val="0"/>
        <w:keepLines w:val="0"/>
        <w:pageBreakBefore w:val="0"/>
        <w:widowControl w:val="0"/>
        <w:tabs>
          <w:tab w:val="right" w:leader="dot" w:pos="8956"/>
        </w:tabs>
        <w:kinsoku/>
        <w:wordWrap/>
        <w:overflowPunct/>
        <w:topLinePunct w:val="0"/>
        <w:autoSpaceDE/>
        <w:autoSpaceDN/>
        <w:bidi w:val="0"/>
        <w:adjustRightInd/>
        <w:snapToGrid/>
        <w:ind w:left="0" w:leftChars="0" w:firstLine="0" w:firstLineChars="0"/>
        <w:textAlignment w:val="auto"/>
        <w:rPr>
          <w:b/>
        </w:rPr>
        <w:sectPr>
          <w:headerReference r:id="rId6" w:type="first"/>
          <w:headerReference r:id="rId5" w:type="default"/>
          <w:footerReference r:id="rId7" w:type="default"/>
          <w:pgSz w:w="11905" w:h="16838"/>
          <w:pgMar w:top="2041" w:right="1418" w:bottom="1418" w:left="1531" w:header="850" w:footer="992" w:gutter="0"/>
          <w:pgBorders>
            <w:top w:val="none" w:sz="0" w:space="0"/>
            <w:left w:val="none" w:sz="0" w:space="0"/>
            <w:bottom w:val="none" w:sz="0" w:space="0"/>
            <w:right w:val="none" w:sz="0" w:space="0"/>
          </w:pgBorders>
          <w:pgNumType w:fmt="decimal" w:start="1"/>
          <w:cols w:space="720" w:num="1"/>
          <w:titlePg/>
          <w:docGrid w:linePitch="312" w:charSpace="0"/>
        </w:sectPr>
      </w:pPr>
      <w:bookmarkStart w:id="0" w:name="_Toc20311"/>
    </w:p>
    <w:bookmarkEnd w:id="0"/>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方正小标宋简体" w:eastAsia="方正小标宋简体"/>
          <w:sz w:val="36"/>
          <w:szCs w:val="36"/>
          <w:lang w:val="en-US" w:eastAsia="zh-CN"/>
        </w:rPr>
      </w:pPr>
      <w:bookmarkStart w:id="1" w:name="_Toc5555"/>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方正小标宋简体" w:eastAsia="方正小标宋简体"/>
          <w:sz w:val="36"/>
          <w:szCs w:val="36"/>
        </w:rPr>
      </w:pPr>
      <w:r>
        <w:rPr>
          <w:rFonts w:hint="eastAsia" w:ascii="方正小标宋简体" w:eastAsia="方正小标宋简体"/>
          <w:sz w:val="36"/>
          <w:szCs w:val="36"/>
          <w:lang w:val="en-US" w:eastAsia="zh-CN"/>
        </w:rPr>
        <w:t>宁武县迭台寺乡人民政府2020</w:t>
      </w:r>
      <w:r>
        <w:rPr>
          <w:rFonts w:hint="eastAsia" w:ascii="方正小标宋简体" w:eastAsia="方正小标宋简体"/>
          <w:sz w:val="36"/>
          <w:szCs w:val="36"/>
        </w:rPr>
        <w:t>年统筹整合</w:t>
      </w:r>
      <w:bookmarkEnd w:id="1"/>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sz w:val="36"/>
          <w:szCs w:val="36"/>
        </w:rPr>
      </w:pPr>
      <w:bookmarkStart w:id="2" w:name="_Toc9709"/>
      <w:r>
        <w:rPr>
          <w:rFonts w:hint="eastAsia" w:ascii="方正小标宋简体" w:eastAsia="方正小标宋简体"/>
          <w:sz w:val="36"/>
          <w:szCs w:val="36"/>
        </w:rPr>
        <w:t>财政资金绩效评价报告</w:t>
      </w:r>
      <w:bookmarkEnd w:id="2"/>
    </w:p>
    <w:p>
      <w:pPr>
        <w:keepNext w:val="0"/>
        <w:keepLines w:val="0"/>
        <w:pageBreakBefore w:val="0"/>
        <w:widowControl w:val="0"/>
        <w:kinsoku/>
        <w:wordWrap/>
        <w:overflowPunct/>
        <w:topLinePunct w:val="0"/>
        <w:autoSpaceDE/>
        <w:autoSpaceDN/>
        <w:bidi w:val="0"/>
        <w:adjustRightInd/>
        <w:snapToGrid/>
        <w:ind w:firstLine="560"/>
        <w:textAlignment w:val="auto"/>
        <w:outlineLvl w:val="9"/>
        <w:rPr>
          <w:rFonts w:hint="eastAsia" w:ascii="仿宋_GB2312" w:hAnsi="仿宋_GB2312" w:eastAsia="仿宋_GB2312" w:cs="仿宋_GB2312"/>
          <w:i w:val="0"/>
          <w:iCs w:val="0"/>
          <w:caps w:val="0"/>
          <w:color w:val="000000"/>
          <w:spacing w:val="0"/>
          <w:sz w:val="28"/>
          <w:szCs w:val="27"/>
          <w:highlight w:val="none"/>
          <w:u w:val="none"/>
          <w:lang w:val="en-US" w:eastAsia="zh-CN"/>
        </w:rPr>
      </w:pPr>
      <w:bookmarkStart w:id="3" w:name="_Toc6992"/>
      <w:r>
        <w:rPr>
          <w:rFonts w:hint="eastAsia" w:ascii="仿宋_GB2312" w:hAnsi="仿宋_GB2312" w:eastAsia="仿宋_GB2312" w:cs="仿宋_GB2312"/>
          <w:i w:val="0"/>
          <w:iCs w:val="0"/>
          <w:caps w:val="0"/>
          <w:color w:val="000000"/>
          <w:spacing w:val="0"/>
          <w:sz w:val="28"/>
          <w:szCs w:val="27"/>
          <w:highlight w:val="none"/>
          <w:u w:val="none"/>
          <w:lang w:val="en-US" w:eastAsia="zh-CN"/>
        </w:rPr>
        <w:t>为深入贯彻落实《中共山西省委 山西省人民政府关于全面实施预算绩效管理的实施意见》（晋发〔2018〕39号）精神，全面实施预算绩效管理，提高财政资源</w:t>
      </w:r>
      <w:bookmarkStart w:id="109" w:name="_GoBack"/>
      <w:bookmarkEnd w:id="109"/>
      <w:r>
        <w:rPr>
          <w:rFonts w:hint="eastAsia" w:ascii="仿宋_GB2312" w:hAnsi="仿宋_GB2312" w:eastAsia="仿宋_GB2312" w:cs="仿宋_GB2312"/>
          <w:i w:val="0"/>
          <w:iCs w:val="0"/>
          <w:caps w:val="0"/>
          <w:color w:val="000000"/>
          <w:spacing w:val="0"/>
          <w:sz w:val="28"/>
          <w:szCs w:val="27"/>
          <w:highlight w:val="none"/>
          <w:u w:val="none"/>
          <w:lang w:val="en-US" w:eastAsia="zh-CN"/>
        </w:rPr>
        <w:t>配置效率和使用效益，增强财政支出的责任和效率意识，根据《</w:t>
      </w:r>
      <w:r>
        <w:rPr>
          <w:rFonts w:hint="eastAsia" w:hAnsi="仿宋_GB2312" w:eastAsia="仿宋_GB2312" w:cs="仿宋_GB2312"/>
          <w:i w:val="0"/>
          <w:iCs w:val="0"/>
          <w:caps w:val="0"/>
          <w:color w:val="000000"/>
          <w:spacing w:val="0"/>
          <w:sz w:val="28"/>
          <w:szCs w:val="27"/>
          <w:highlight w:val="none"/>
          <w:u w:val="none"/>
          <w:lang w:val="en-US" w:eastAsia="zh-CN"/>
        </w:rPr>
        <w:t>关于开展2020年度项目支出绩效评价工作的通知</w:t>
      </w:r>
      <w:r>
        <w:rPr>
          <w:rFonts w:hint="eastAsia" w:ascii="仿宋_GB2312" w:hAnsi="仿宋_GB2312" w:eastAsia="仿宋_GB2312" w:cs="仿宋_GB2312"/>
          <w:i w:val="0"/>
          <w:iCs w:val="0"/>
          <w:caps w:val="0"/>
          <w:color w:val="000000"/>
          <w:spacing w:val="0"/>
          <w:sz w:val="28"/>
          <w:szCs w:val="27"/>
          <w:highlight w:val="none"/>
          <w:u w:val="none"/>
          <w:lang w:val="en-US" w:eastAsia="zh-CN"/>
        </w:rPr>
        <w:t>》（</w:t>
      </w:r>
      <w:r>
        <w:rPr>
          <w:rFonts w:hint="eastAsia" w:hAnsi="仿宋_GB2312" w:eastAsia="仿宋_GB2312" w:cs="仿宋_GB2312"/>
          <w:i w:val="0"/>
          <w:iCs w:val="0"/>
          <w:caps w:val="0"/>
          <w:color w:val="000000"/>
          <w:spacing w:val="0"/>
          <w:sz w:val="28"/>
          <w:szCs w:val="27"/>
          <w:highlight w:val="none"/>
          <w:u w:val="none"/>
          <w:lang w:val="en-US" w:eastAsia="zh-CN"/>
        </w:rPr>
        <w:t>宁财字</w:t>
      </w:r>
      <w:r>
        <w:rPr>
          <w:rFonts w:hint="eastAsia" w:ascii="仿宋_GB2312" w:eastAsia="仿宋_GB2312" w:hAnsiTheme="minorHAnsi" w:cstheme="minorBidi"/>
          <w:kern w:val="2"/>
          <w:sz w:val="28"/>
          <w:szCs w:val="24"/>
          <w:u w:val="none"/>
          <w:lang w:val="en-US" w:eastAsia="zh-CN" w:bidi="ar-SA"/>
        </w:rPr>
        <w:t>〔20</w:t>
      </w:r>
      <w:r>
        <w:rPr>
          <w:rFonts w:hint="eastAsia" w:eastAsia="仿宋_GB2312" w:cstheme="minorBidi"/>
          <w:kern w:val="2"/>
          <w:sz w:val="28"/>
          <w:szCs w:val="24"/>
          <w:u w:val="none"/>
          <w:lang w:val="en-US" w:eastAsia="zh-CN" w:bidi="ar-SA"/>
        </w:rPr>
        <w:t>21</w:t>
      </w:r>
      <w:r>
        <w:rPr>
          <w:rFonts w:hint="eastAsia" w:ascii="仿宋_GB2312" w:eastAsia="仿宋_GB2312" w:hAnsiTheme="minorHAnsi" w:cstheme="minorBidi"/>
          <w:kern w:val="2"/>
          <w:sz w:val="28"/>
          <w:szCs w:val="24"/>
          <w:u w:val="none"/>
          <w:lang w:val="en-US" w:eastAsia="zh-CN" w:bidi="ar-SA"/>
        </w:rPr>
        <w:t>〕</w:t>
      </w:r>
      <w:r>
        <w:rPr>
          <w:rFonts w:hint="eastAsia" w:cstheme="minorBidi"/>
          <w:kern w:val="2"/>
          <w:sz w:val="28"/>
          <w:szCs w:val="24"/>
          <w:u w:val="none"/>
          <w:lang w:val="en-US" w:eastAsia="zh-CN" w:bidi="ar-SA"/>
        </w:rPr>
        <w:t>13</w:t>
      </w:r>
      <w:r>
        <w:rPr>
          <w:rFonts w:hint="eastAsia" w:ascii="仿宋_GB2312" w:eastAsia="仿宋_GB2312" w:hAnsiTheme="minorHAnsi" w:cstheme="minorBidi"/>
          <w:kern w:val="2"/>
          <w:sz w:val="28"/>
          <w:szCs w:val="24"/>
          <w:u w:val="none"/>
          <w:lang w:val="en-US" w:eastAsia="zh-CN" w:bidi="ar-SA"/>
        </w:rPr>
        <w:t>号</w:t>
      </w:r>
      <w:r>
        <w:rPr>
          <w:rFonts w:hint="eastAsia" w:ascii="仿宋_GB2312" w:hAnsi="仿宋_GB2312" w:eastAsia="仿宋_GB2312" w:cs="仿宋_GB2312"/>
          <w:i w:val="0"/>
          <w:iCs w:val="0"/>
          <w:caps w:val="0"/>
          <w:color w:val="000000"/>
          <w:spacing w:val="0"/>
          <w:sz w:val="28"/>
          <w:szCs w:val="27"/>
          <w:highlight w:val="none"/>
          <w:u w:val="none"/>
          <w:lang w:val="en-US" w:eastAsia="zh-CN"/>
        </w:rPr>
        <w:t>），受</w:t>
      </w:r>
      <w:r>
        <w:rPr>
          <w:rFonts w:hint="eastAsia" w:hAnsi="仿宋_GB2312" w:eastAsia="仿宋_GB2312" w:cs="仿宋_GB2312"/>
          <w:i w:val="0"/>
          <w:iCs w:val="0"/>
          <w:caps w:val="0"/>
          <w:color w:val="000000"/>
          <w:spacing w:val="0"/>
          <w:sz w:val="28"/>
          <w:szCs w:val="27"/>
          <w:highlight w:val="none"/>
          <w:u w:val="none"/>
          <w:lang w:val="en-US" w:eastAsia="zh-CN"/>
        </w:rPr>
        <w:t>宁武县财政局</w:t>
      </w:r>
      <w:r>
        <w:rPr>
          <w:rFonts w:hint="eastAsia" w:ascii="仿宋_GB2312" w:hAnsi="仿宋_GB2312" w:eastAsia="仿宋_GB2312" w:cs="仿宋_GB2312"/>
          <w:i w:val="0"/>
          <w:iCs w:val="0"/>
          <w:caps w:val="0"/>
          <w:color w:val="000000"/>
          <w:spacing w:val="0"/>
          <w:sz w:val="28"/>
          <w:szCs w:val="27"/>
          <w:highlight w:val="none"/>
          <w:u w:val="none"/>
          <w:lang w:val="en-US" w:eastAsia="zh-CN"/>
        </w:rPr>
        <w:t>委托，</w:t>
      </w:r>
      <w:r>
        <w:rPr>
          <w:rFonts w:hint="eastAsia" w:hAnsi="仿宋_GB2312" w:eastAsia="仿宋_GB2312" w:cs="仿宋_GB2312"/>
          <w:i w:val="0"/>
          <w:iCs w:val="0"/>
          <w:caps w:val="0"/>
          <w:color w:val="000000"/>
          <w:spacing w:val="0"/>
          <w:sz w:val="28"/>
          <w:szCs w:val="27"/>
          <w:highlight w:val="none"/>
          <w:u w:val="none"/>
          <w:lang w:val="en-US" w:eastAsia="zh-CN"/>
        </w:rPr>
        <w:t>山西亚泰会计师事务所</w:t>
      </w:r>
      <w:r>
        <w:rPr>
          <w:rFonts w:hint="eastAsia" w:hAnsi="仿宋_GB2312" w:cs="仿宋_GB2312"/>
          <w:i w:val="0"/>
          <w:iCs w:val="0"/>
          <w:caps w:val="0"/>
          <w:color w:val="000000"/>
          <w:spacing w:val="0"/>
          <w:sz w:val="28"/>
          <w:szCs w:val="27"/>
          <w:highlight w:val="none"/>
          <w:u w:val="none"/>
          <w:lang w:val="en-US" w:eastAsia="zh-CN"/>
        </w:rPr>
        <w:t>有限公司</w:t>
      </w:r>
      <w:r>
        <w:rPr>
          <w:rFonts w:hint="eastAsia" w:ascii="仿宋_GB2312" w:hAnsi="仿宋_GB2312" w:eastAsia="仿宋_GB2312" w:cs="仿宋_GB2312"/>
          <w:i w:val="0"/>
          <w:iCs w:val="0"/>
          <w:caps w:val="0"/>
          <w:color w:val="000000"/>
          <w:spacing w:val="0"/>
          <w:sz w:val="28"/>
          <w:szCs w:val="27"/>
          <w:highlight w:val="none"/>
          <w:u w:val="none"/>
          <w:lang w:val="en-US" w:eastAsia="zh-CN"/>
        </w:rPr>
        <w:t>于</w:t>
      </w:r>
      <w:r>
        <w:rPr>
          <w:rFonts w:hint="eastAsia" w:hAnsi="仿宋_GB2312" w:eastAsia="仿宋_GB2312" w:cs="仿宋_GB2312"/>
          <w:i w:val="0"/>
          <w:iCs w:val="0"/>
          <w:caps w:val="0"/>
          <w:color w:val="000000"/>
          <w:spacing w:val="0"/>
          <w:sz w:val="28"/>
          <w:szCs w:val="27"/>
          <w:highlight w:val="none"/>
          <w:u w:val="none"/>
          <w:lang w:val="en-US" w:eastAsia="zh-CN"/>
        </w:rPr>
        <w:t>2021</w:t>
      </w:r>
      <w:r>
        <w:rPr>
          <w:rFonts w:hint="eastAsia" w:ascii="仿宋_GB2312" w:hAnsi="仿宋_GB2312" w:eastAsia="仿宋_GB2312" w:cs="仿宋_GB2312"/>
          <w:i w:val="0"/>
          <w:iCs w:val="0"/>
          <w:caps w:val="0"/>
          <w:color w:val="000000"/>
          <w:spacing w:val="0"/>
          <w:sz w:val="28"/>
          <w:szCs w:val="27"/>
          <w:highlight w:val="none"/>
          <w:u w:val="none"/>
          <w:lang w:val="en-US" w:eastAsia="zh-CN"/>
        </w:rPr>
        <w:t>年</w:t>
      </w:r>
      <w:r>
        <w:rPr>
          <w:rFonts w:hint="eastAsia" w:hAnsi="仿宋_GB2312" w:eastAsia="仿宋_GB2312" w:cs="仿宋_GB2312"/>
          <w:i w:val="0"/>
          <w:iCs w:val="0"/>
          <w:caps w:val="0"/>
          <w:color w:val="000000"/>
          <w:spacing w:val="0"/>
          <w:sz w:val="28"/>
          <w:szCs w:val="27"/>
          <w:highlight w:val="none"/>
          <w:u w:val="none"/>
          <w:lang w:val="en-US" w:eastAsia="zh-CN"/>
        </w:rPr>
        <w:t>8</w:t>
      </w:r>
      <w:r>
        <w:rPr>
          <w:rFonts w:hint="eastAsia" w:ascii="仿宋_GB2312" w:hAnsi="仿宋_GB2312" w:eastAsia="仿宋_GB2312" w:cs="仿宋_GB2312"/>
          <w:i w:val="0"/>
          <w:iCs w:val="0"/>
          <w:caps w:val="0"/>
          <w:color w:val="000000"/>
          <w:spacing w:val="0"/>
          <w:sz w:val="28"/>
          <w:szCs w:val="27"/>
          <w:highlight w:val="none"/>
          <w:u w:val="none"/>
          <w:lang w:val="en-US" w:eastAsia="zh-CN"/>
        </w:rPr>
        <w:t>月对</w:t>
      </w:r>
      <w:r>
        <w:rPr>
          <w:rFonts w:hint="eastAsia" w:hAnsi="仿宋_GB2312" w:cs="仿宋_GB2312"/>
          <w:i w:val="0"/>
          <w:iCs w:val="0"/>
          <w:caps w:val="0"/>
          <w:color w:val="000000"/>
          <w:spacing w:val="0"/>
          <w:sz w:val="28"/>
          <w:szCs w:val="27"/>
          <w:highlight w:val="none"/>
          <w:u w:val="none"/>
          <w:lang w:val="en-US" w:eastAsia="zh-CN"/>
        </w:rPr>
        <w:t>宁武县迭台寺乡人民政府2020年统筹整合财政资金</w:t>
      </w:r>
      <w:r>
        <w:rPr>
          <w:rFonts w:hint="eastAsia" w:ascii="仿宋_GB2312" w:hAnsi="仿宋_GB2312" w:eastAsia="仿宋_GB2312" w:cs="仿宋_GB2312"/>
          <w:i w:val="0"/>
          <w:iCs w:val="0"/>
          <w:caps w:val="0"/>
          <w:color w:val="000000"/>
          <w:spacing w:val="0"/>
          <w:sz w:val="28"/>
          <w:szCs w:val="27"/>
          <w:highlight w:val="none"/>
          <w:u w:val="none"/>
          <w:lang w:val="en-US" w:eastAsia="zh-CN"/>
        </w:rPr>
        <w:t>进行了绩效评价。</w:t>
      </w:r>
    </w:p>
    <w:p>
      <w:pPr>
        <w:pStyle w:val="4"/>
        <w:ind w:firstLine="560"/>
        <w:rPr>
          <w:rFonts w:hint="default" w:eastAsia="黑体"/>
          <w:b w:val="0"/>
          <w:bCs/>
          <w:lang w:val="en-US" w:eastAsia="zh-CN"/>
        </w:rPr>
      </w:pPr>
      <w:bookmarkStart w:id="4" w:name="_Toc22496"/>
      <w:r>
        <w:rPr>
          <w:rFonts w:hint="eastAsia"/>
          <w:b w:val="0"/>
          <w:bCs/>
        </w:rPr>
        <w:t>一、</w:t>
      </w:r>
      <w:bookmarkEnd w:id="3"/>
      <w:r>
        <w:rPr>
          <w:rFonts w:hint="eastAsia"/>
          <w:b w:val="0"/>
          <w:bCs/>
          <w:lang w:val="en-US" w:eastAsia="zh-CN"/>
        </w:rPr>
        <w:t>基本情况</w:t>
      </w:r>
      <w:bookmarkEnd w:id="4"/>
    </w:p>
    <w:p>
      <w:pPr>
        <w:pStyle w:val="5"/>
        <w:ind w:firstLine="560"/>
        <w:rPr>
          <w:rFonts w:hint="default" w:eastAsia="楷体_GB2312"/>
          <w:lang w:val="en-US" w:eastAsia="zh-CN"/>
        </w:rPr>
      </w:pPr>
      <w:bookmarkStart w:id="5" w:name="_Toc20888"/>
      <w:r>
        <w:rPr>
          <w:rFonts w:hint="eastAsia"/>
          <w:lang w:val="en-US" w:eastAsia="zh-CN"/>
        </w:rPr>
        <w:t>（一）项目概况</w:t>
      </w:r>
      <w:bookmarkEnd w:id="5"/>
    </w:p>
    <w:p>
      <w:pPr>
        <w:pStyle w:val="6"/>
        <w:bidi w:val="0"/>
        <w:rPr>
          <w:rFonts w:hint="default"/>
          <w:lang w:val="en-US" w:eastAsia="zh-CN"/>
        </w:rPr>
      </w:pPr>
      <w:r>
        <w:rPr>
          <w:rFonts w:hint="eastAsia"/>
          <w:lang w:val="en-US" w:eastAsia="zh-CN"/>
        </w:rPr>
        <w:t>1.项目背景</w:t>
      </w:r>
    </w:p>
    <w:p>
      <w:pPr>
        <w:keepNext w:val="0"/>
        <w:keepLines w:val="0"/>
        <w:pageBreakBefore w:val="0"/>
        <w:kinsoku/>
        <w:wordWrap/>
        <w:overflowPunct/>
        <w:topLinePunct w:val="0"/>
        <w:autoSpaceDE/>
        <w:autoSpaceDN/>
        <w:bidi w:val="0"/>
        <w:adjustRightInd/>
        <w:snapToGrid/>
        <w:textAlignment w:val="auto"/>
        <w:rPr>
          <w:rFonts w:hint="eastAsia"/>
        </w:rPr>
      </w:pPr>
      <w:r>
        <w:rPr>
          <w:rFonts w:hint="eastAsia"/>
        </w:rPr>
        <w:t>随着2020年全面建成小康社会进程的逐步推进，我国的脱贫攻坚已经到了啃硬骨头、攻坚拔寨的冲刺阶段。特色产业是我国农村贫困人口收入的主要来源，特色产业扶贫是贫困地区变“输血式扶贫”为“造血式扶贫”的根本举措。2013年中央出台《关于创新机制扎实推进农村扶贫开发工作的意见》，提出将特色产业增收工作列为新时期扶贫开发重点推进的十项工作之一。全力完成好中央提出的“十三五”期间通过发展产业实</w:t>
      </w:r>
      <w:r>
        <w:rPr>
          <w:rFonts w:hint="eastAsia"/>
          <w:lang w:val="en-US" w:eastAsia="zh-CN"/>
        </w:rPr>
        <w:t>现</w:t>
      </w:r>
      <w:r>
        <w:rPr>
          <w:rFonts w:hint="eastAsia"/>
        </w:rPr>
        <w:t>3000万以上农村贫困人口脱贫的奋斗目标</w:t>
      </w:r>
      <w:r>
        <w:rPr>
          <w:rFonts w:hint="eastAsia"/>
          <w:lang w:eastAsia="zh-CN"/>
        </w:rPr>
        <w:t>，</w:t>
      </w:r>
      <w:r>
        <w:rPr>
          <w:rFonts w:hint="eastAsia"/>
        </w:rPr>
        <w:t xml:space="preserve">重中之重就是要落实好特色产业扶贫，实现精准脱贫。 </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2015年11月</w:t>
      </w:r>
      <w:r>
        <w:rPr>
          <w:rFonts w:hint="eastAsia"/>
          <w:lang w:eastAsia="zh-CN"/>
        </w:rPr>
        <w:t>，</w:t>
      </w:r>
      <w:r>
        <w:rPr>
          <w:rFonts w:hint="eastAsia"/>
        </w:rPr>
        <w:t>《中共中央国务院</w:t>
      </w:r>
      <w:r>
        <w:rPr>
          <w:rFonts w:hint="eastAsia"/>
          <w:lang w:val="en-US" w:eastAsia="zh-CN"/>
        </w:rPr>
        <w:t xml:space="preserve"> </w:t>
      </w:r>
      <w:r>
        <w:rPr>
          <w:rFonts w:hint="eastAsia"/>
        </w:rPr>
        <w:t xml:space="preserve">关于打赢脱贫攻坚战的决定》首次提出，作为一种建立在地区产业发展基础上的能力培养扶贫模式的产业扶贫，不仅是“五个一批”精准帮扶举措中的重要组成部分，也是打赢脱贫攻坚战的工作重点。产业扶贫政策在扶贫管理体系中愈发重要，已成为脱贫攻坚工作的关键，也是帮助贫困人口实现全面脱贫的根本之策。 </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食用菌富营养、高收益、节资源、保生态的产业优势日益凸显，成为贫困地区实现农业增效和农民增收的支柱产业。2017年“中央一号文件”第一次将食用菌产业写入优势特色农业提质增效行动计划，其产业发展的战略地位不容小觑。全国59</w:t>
      </w:r>
      <w:r>
        <w:rPr>
          <w:rFonts w:hint="eastAsia"/>
          <w:lang w:val="en-US" w:eastAsia="zh-CN"/>
        </w:rPr>
        <w:t>2</w:t>
      </w:r>
      <w:r>
        <w:rPr>
          <w:rFonts w:hint="eastAsia"/>
        </w:rPr>
        <w:t>个贫困县中有426个县开展食用菌产业扶贫，占比72%，年产值亿元以上的县10</w:t>
      </w:r>
      <w:r>
        <w:rPr>
          <w:rFonts w:hint="eastAsia"/>
          <w:lang w:val="en-US" w:eastAsia="zh-CN"/>
        </w:rPr>
        <w:t>0</w:t>
      </w:r>
      <w:r>
        <w:rPr>
          <w:rFonts w:hint="eastAsia"/>
        </w:rPr>
        <w:t>多个，从业人口逾2000万人。近年来，</w:t>
      </w:r>
      <w:r>
        <w:rPr>
          <w:rFonts w:hint="eastAsia"/>
          <w:lang w:val="en-US" w:eastAsia="zh-CN"/>
        </w:rPr>
        <w:t>山西</w:t>
      </w:r>
      <w:r>
        <w:rPr>
          <w:rFonts w:hint="eastAsia"/>
        </w:rPr>
        <w:t>省委、省政府将食用菌产业作为新兴优势产业和扶贫主导产业来抓</w:t>
      </w:r>
      <w:r>
        <w:rPr>
          <w:rFonts w:hint="eastAsia"/>
          <w:lang w:eastAsia="zh-CN"/>
        </w:rPr>
        <w:t>，</w:t>
      </w:r>
      <w:r>
        <w:rPr>
          <w:rFonts w:hint="eastAsia"/>
        </w:rPr>
        <w:t>多措并举推动扶贫攻坚重点片区加快发展。</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default"/>
          <w:lang w:val="en-US" w:eastAsia="zh-CN"/>
        </w:rPr>
      </w:pPr>
      <w:r>
        <w:rPr>
          <w:rFonts w:hint="eastAsia"/>
          <w:lang w:val="en-US" w:eastAsia="zh-CN"/>
        </w:rPr>
        <w:t>促进宁武县经济社会快捷发展，解决农业结构调整难的问题，从宁武经济发展现状看，必须寻找新的经济增长点，一种短而快经济作物优势项目，才能从根本上解决产业结构的优化升级和促进农民增收的当务之急。发展反季节香菇等食用菌产业，可带动运输、餐饮业、旅游业、通信等众多产业的发展。加快宁武县反季节香菇种植业的发展步伐，使宁武成为忻州最大反季节香菇生产基地。项目建设是宁武反季节香菇产业向产业化和规模化发展的双上项目，项目实施将宁武成为忻州的反季节香菇种植基地奠定坚实的基础。</w:t>
      </w:r>
    </w:p>
    <w:p>
      <w:pPr>
        <w:pStyle w:val="5"/>
        <w:ind w:firstLine="560"/>
        <w:rPr>
          <w:rFonts w:hint="eastAsia"/>
          <w:lang w:val="en-US" w:eastAsia="zh-CN"/>
        </w:rPr>
      </w:pPr>
      <w:bookmarkStart w:id="6" w:name="_Toc8887"/>
      <w:bookmarkStart w:id="7" w:name="_Toc155"/>
      <w:r>
        <w:rPr>
          <w:rFonts w:hint="eastAsia"/>
          <w:lang w:val="en-US" w:eastAsia="zh-CN"/>
        </w:rPr>
        <w:t>（二）主要内容及实施情况</w:t>
      </w:r>
      <w:bookmarkEnd w:id="6"/>
    </w:p>
    <w:p>
      <w:pPr>
        <w:rPr>
          <w:rFonts w:hint="default"/>
          <w:lang w:val="en-US" w:eastAsia="zh-CN"/>
        </w:rPr>
      </w:pPr>
      <w:r>
        <w:rPr>
          <w:rFonts w:hint="eastAsia"/>
          <w:lang w:val="en-US" w:eastAsia="zh-CN"/>
        </w:rPr>
        <w:t>完善建设食用菌大棚27座，冷库、工作用房、菌棒架。</w:t>
      </w:r>
    </w:p>
    <w:p>
      <w:pPr>
        <w:pStyle w:val="5"/>
        <w:bidi w:val="0"/>
        <w:rPr>
          <w:rFonts w:hint="eastAsia"/>
          <w:lang w:val="en-US" w:eastAsia="zh-CN"/>
        </w:rPr>
      </w:pPr>
      <w:bookmarkStart w:id="8" w:name="_Toc8231"/>
      <w:r>
        <w:rPr>
          <w:rFonts w:hint="eastAsia"/>
          <w:lang w:val="en-US" w:eastAsia="zh-CN"/>
        </w:rPr>
        <w:t>（三）项目</w:t>
      </w:r>
      <w:r>
        <w:rPr>
          <w:rFonts w:hint="eastAsia"/>
        </w:rPr>
        <w:t>资金投入和使用情况</w:t>
      </w:r>
      <w:bookmarkEnd w:id="8"/>
    </w:p>
    <w:p>
      <w:pPr>
        <w:pStyle w:val="6"/>
        <w:bidi w:val="0"/>
        <w:rPr>
          <w:rFonts w:hint="eastAsia"/>
          <w:lang w:val="en-US" w:eastAsia="zh-CN"/>
        </w:rPr>
      </w:pPr>
      <w:bookmarkStart w:id="9" w:name="_Toc9124"/>
      <w:bookmarkStart w:id="10" w:name="_Toc513731590"/>
      <w:bookmarkStart w:id="11" w:name="_Toc513218635"/>
      <w:r>
        <w:rPr>
          <w:rFonts w:hint="eastAsia"/>
          <w:lang w:val="en-US" w:eastAsia="zh-CN"/>
        </w:rPr>
        <w:t>1.资金投入情况</w:t>
      </w:r>
    </w:p>
    <w:p>
      <w:pPr>
        <w:keepNext w:val="0"/>
        <w:keepLines w:val="0"/>
        <w:pageBreakBefore w:val="0"/>
        <w:widowControl w:val="0"/>
        <w:kinsoku/>
        <w:wordWrap/>
        <w:overflowPunct/>
        <w:topLinePunct w:val="0"/>
        <w:autoSpaceDE/>
        <w:autoSpaceDN/>
        <w:bidi w:val="0"/>
        <w:adjustRightInd/>
        <w:snapToGrid/>
        <w:textAlignment w:val="auto"/>
        <w:outlineLvl w:val="9"/>
      </w:pPr>
      <w:r>
        <w:rPr>
          <w:rFonts w:hint="eastAsia"/>
          <w:lang w:eastAsia="zh-CN"/>
        </w:rPr>
        <w:t>宁武</w:t>
      </w:r>
      <w:r>
        <w:rPr>
          <w:rFonts w:hint="eastAsia"/>
        </w:rPr>
        <w:t>县</w:t>
      </w:r>
      <w:r>
        <w:rPr>
          <w:rFonts w:hint="eastAsia"/>
          <w:lang w:val="en-US" w:eastAsia="zh-CN"/>
        </w:rPr>
        <w:t>迭台寺乡人民政府2020</w:t>
      </w:r>
      <w:r>
        <w:rPr>
          <w:rFonts w:hint="eastAsia"/>
        </w:rPr>
        <w:t>年统筹整合财政资金</w:t>
      </w:r>
      <w:r>
        <w:rPr>
          <w:rFonts w:hint="eastAsia"/>
          <w:lang w:val="en-US" w:eastAsia="zh-CN"/>
        </w:rPr>
        <w:t>为60.05</w:t>
      </w:r>
      <w:r>
        <w:rPr>
          <w:rFonts w:hint="eastAsia"/>
        </w:rPr>
        <w:t>万元，均为</w:t>
      </w:r>
      <w:r>
        <w:rPr>
          <w:rFonts w:hint="eastAsia"/>
          <w:lang w:val="en-US" w:eastAsia="zh-CN"/>
        </w:rPr>
        <w:t>部门整合</w:t>
      </w:r>
      <w:r>
        <w:rPr>
          <w:rFonts w:hint="eastAsia"/>
        </w:rPr>
        <w:t>资金</w:t>
      </w:r>
      <w:r>
        <w:rPr>
          <w:rFonts w:hint="eastAsia"/>
          <w:lang w:eastAsia="zh-CN"/>
        </w:rPr>
        <w:t>。</w:t>
      </w:r>
    </w:p>
    <w:p>
      <w:pPr>
        <w:pStyle w:val="6"/>
        <w:bidi w:val="0"/>
        <w:rPr>
          <w:rFonts w:hint="default"/>
          <w:lang w:val="en-US" w:eastAsia="zh-CN"/>
        </w:rPr>
      </w:pPr>
      <w:r>
        <w:rPr>
          <w:rFonts w:hint="eastAsia"/>
          <w:lang w:val="en-US" w:eastAsia="zh-CN"/>
        </w:rPr>
        <w:t>2.资金使用情况</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cstheme="minorBidi"/>
          <w:b w:val="0"/>
          <w:bCs w:val="0"/>
          <w:kern w:val="2"/>
          <w:sz w:val="28"/>
          <w:szCs w:val="24"/>
          <w:lang w:val="en-US" w:eastAsia="zh-CN" w:bidi="ar-SA"/>
        </w:rPr>
      </w:pPr>
      <w:r>
        <w:rPr>
          <w:rFonts w:hint="eastAsia" w:ascii="仿宋_GB2312" w:eastAsia="仿宋_GB2312" w:hAnsiTheme="minorHAnsi" w:cstheme="minorBidi"/>
          <w:b w:val="0"/>
          <w:bCs w:val="0"/>
          <w:kern w:val="2"/>
          <w:sz w:val="28"/>
          <w:szCs w:val="24"/>
          <w:lang w:val="en-US" w:eastAsia="zh-CN" w:bidi="ar-SA"/>
        </w:rPr>
        <w:t>宁武县迭台寺乡人民政府2020年统筹整合财政资金为60.05万元，截</w:t>
      </w:r>
      <w:r>
        <w:rPr>
          <w:rFonts w:hint="eastAsia" w:cstheme="minorBidi"/>
          <w:b w:val="0"/>
          <w:bCs w:val="0"/>
          <w:kern w:val="2"/>
          <w:sz w:val="28"/>
          <w:szCs w:val="24"/>
          <w:lang w:val="en-US" w:eastAsia="zh-CN" w:bidi="ar-SA"/>
        </w:rPr>
        <w:t>至</w:t>
      </w:r>
      <w:r>
        <w:rPr>
          <w:rFonts w:hint="eastAsia" w:ascii="仿宋_GB2312" w:eastAsia="仿宋_GB2312" w:hAnsiTheme="minorHAnsi" w:cstheme="minorBidi"/>
          <w:b w:val="0"/>
          <w:bCs w:val="0"/>
          <w:kern w:val="2"/>
          <w:sz w:val="28"/>
          <w:szCs w:val="24"/>
          <w:lang w:val="en-US" w:eastAsia="zh-CN" w:bidi="ar-SA"/>
        </w:rPr>
        <w:t>评价基准日（2020年12月31日），未提供项目支出明细。</w:t>
      </w:r>
      <w:bookmarkEnd w:id="9"/>
      <w:bookmarkEnd w:id="10"/>
      <w:bookmarkEnd w:id="11"/>
      <w:r>
        <w:rPr>
          <w:rFonts w:hint="eastAsia" w:ascii="仿宋_GB2312" w:eastAsia="仿宋_GB2312" w:hAnsiTheme="minorHAnsi" w:cstheme="minorBidi"/>
          <w:b w:val="0"/>
          <w:bCs w:val="0"/>
          <w:kern w:val="2"/>
          <w:sz w:val="28"/>
          <w:szCs w:val="24"/>
          <w:lang w:val="en-US" w:eastAsia="zh-CN" w:bidi="ar-SA"/>
        </w:rPr>
        <w:t xml:space="preserve">  </w:t>
      </w:r>
      <w:r>
        <w:rPr>
          <w:rFonts w:hint="eastAsia" w:cstheme="minorBidi"/>
          <w:b w:val="0"/>
          <w:bCs w:val="0"/>
          <w:kern w:val="2"/>
          <w:sz w:val="28"/>
          <w:szCs w:val="24"/>
          <w:lang w:val="en-US" w:eastAsia="zh-CN" w:bidi="ar-SA"/>
        </w:rPr>
        <w:t xml:space="preserve"> </w:t>
      </w:r>
      <w:bookmarkEnd w:id="7"/>
    </w:p>
    <w:p>
      <w:pPr>
        <w:pStyle w:val="5"/>
        <w:keepNext w:val="0"/>
        <w:keepLines w:val="0"/>
        <w:pageBreakBefore w:val="0"/>
        <w:widowControl w:val="0"/>
        <w:kinsoku/>
        <w:wordWrap/>
        <w:overflowPunct/>
        <w:topLinePunct w:val="0"/>
        <w:autoSpaceDE/>
        <w:autoSpaceDN/>
        <w:bidi w:val="0"/>
        <w:adjustRightInd/>
        <w:snapToGrid/>
        <w:ind w:firstLine="560"/>
        <w:textAlignment w:val="auto"/>
      </w:pPr>
      <w:bookmarkStart w:id="12" w:name="_Toc11192"/>
      <w:bookmarkStart w:id="13" w:name="_Toc9540"/>
      <w:bookmarkStart w:id="14" w:name="_Toc9016"/>
      <w:r>
        <w:rPr>
          <w:rFonts w:hint="eastAsia"/>
        </w:rPr>
        <w:t>（</w:t>
      </w:r>
      <w:r>
        <w:rPr>
          <w:rFonts w:hint="eastAsia"/>
          <w:lang w:val="en-US" w:eastAsia="zh-CN"/>
        </w:rPr>
        <w:t>四</w:t>
      </w:r>
      <w:r>
        <w:rPr>
          <w:rFonts w:hint="eastAsia"/>
        </w:rPr>
        <w:t>）项目绩效目标</w:t>
      </w:r>
      <w:bookmarkEnd w:id="12"/>
      <w:bookmarkEnd w:id="13"/>
    </w:p>
    <w:p>
      <w:pPr>
        <w:keepNext w:val="0"/>
        <w:keepLines w:val="0"/>
        <w:pageBreakBefore w:val="0"/>
        <w:widowControl w:val="0"/>
        <w:kinsoku/>
        <w:wordWrap/>
        <w:overflowPunct/>
        <w:topLinePunct w:val="0"/>
        <w:autoSpaceDE/>
        <w:autoSpaceDN/>
        <w:bidi w:val="0"/>
        <w:adjustRightInd/>
        <w:snapToGrid/>
        <w:textAlignment w:val="auto"/>
        <w:outlineLvl w:val="2"/>
        <w:rPr>
          <w:rFonts w:hint="eastAsia" w:ascii="仿宋_GB2312" w:eastAsia="仿宋_GB2312" w:hAnsiTheme="minorHAnsi" w:cstheme="minorBidi"/>
          <w:b/>
          <w:bCs/>
          <w:kern w:val="2"/>
          <w:sz w:val="28"/>
          <w:szCs w:val="32"/>
          <w:lang w:val="en-US" w:eastAsia="zh-CN" w:bidi="ar-SA"/>
        </w:rPr>
      </w:pPr>
      <w:r>
        <w:rPr>
          <w:rFonts w:hint="eastAsia" w:ascii="仿宋_GB2312" w:eastAsia="仿宋_GB2312" w:hAnsiTheme="minorHAnsi" w:cstheme="minorBidi"/>
          <w:b/>
          <w:bCs/>
          <w:kern w:val="2"/>
          <w:sz w:val="28"/>
          <w:szCs w:val="32"/>
          <w:lang w:val="en-US" w:eastAsia="zh-CN" w:bidi="ar-SA"/>
        </w:rPr>
        <w:t>1.总体目标</w:t>
      </w:r>
    </w:p>
    <w:p>
      <w:pPr>
        <w:pStyle w:val="2"/>
        <w:keepNext w:val="0"/>
        <w:keepLines w:val="0"/>
        <w:pageBreakBefore w:val="0"/>
        <w:widowControl w:val="0"/>
        <w:kinsoku/>
        <w:wordWrap/>
        <w:overflowPunct/>
        <w:topLinePunct w:val="0"/>
        <w:autoSpaceDE/>
        <w:autoSpaceDN/>
        <w:bidi w:val="0"/>
        <w:adjustRightInd/>
        <w:spacing w:before="0"/>
        <w:textAlignment w:val="auto"/>
        <w:rPr>
          <w:rFonts w:hint="default" w:cstheme="minorBidi"/>
          <w:kern w:val="2"/>
          <w:sz w:val="28"/>
          <w:szCs w:val="24"/>
          <w:lang w:val="en-US" w:eastAsia="zh-CN" w:bidi="ar-SA"/>
        </w:rPr>
      </w:pPr>
      <w:r>
        <w:rPr>
          <w:rFonts w:hint="eastAsia"/>
          <w:lang w:val="en-US" w:eastAsia="zh-CN"/>
        </w:rPr>
        <w:t>贯彻落实《中共中央国务院 关于打赢脱贫攻坚战的决定》文件精神，优化财政涉农资金供给机制，进一步提高资金使用效益，实施精准扶贫、精准脱贫，保障贫困县集中资源打赢脱贫攻坚战，确保如期完成脱贫攻坚任务</w:t>
      </w:r>
      <w:r>
        <w:rPr>
          <w:rFonts w:hint="eastAsia" w:cstheme="minorBidi"/>
          <w:kern w:val="2"/>
          <w:sz w:val="28"/>
          <w:szCs w:val="24"/>
          <w:lang w:val="en-US" w:eastAsia="zh-CN" w:bidi="ar-SA"/>
        </w:rPr>
        <w:t>。</w:t>
      </w:r>
    </w:p>
    <w:p>
      <w:pPr>
        <w:keepNext w:val="0"/>
        <w:keepLines w:val="0"/>
        <w:pageBreakBefore w:val="0"/>
        <w:widowControl w:val="0"/>
        <w:kinsoku/>
        <w:wordWrap/>
        <w:overflowPunct/>
        <w:topLinePunct w:val="0"/>
        <w:autoSpaceDE/>
        <w:autoSpaceDN/>
        <w:bidi w:val="0"/>
        <w:adjustRightInd/>
        <w:snapToGrid/>
        <w:textAlignment w:val="auto"/>
        <w:outlineLvl w:val="2"/>
        <w:rPr>
          <w:rFonts w:hint="eastAsia" w:ascii="仿宋_GB2312" w:eastAsia="仿宋_GB2312" w:hAnsiTheme="minorHAnsi" w:cstheme="minorBidi"/>
          <w:b/>
          <w:bCs/>
          <w:kern w:val="2"/>
          <w:sz w:val="28"/>
          <w:szCs w:val="32"/>
          <w:lang w:val="en-US" w:eastAsia="zh-CN" w:bidi="ar-SA"/>
        </w:rPr>
      </w:pPr>
      <w:r>
        <w:rPr>
          <w:rFonts w:hint="eastAsia" w:ascii="仿宋_GB2312" w:eastAsia="仿宋_GB2312" w:hAnsiTheme="minorHAnsi" w:cstheme="minorBidi"/>
          <w:b/>
          <w:bCs/>
          <w:kern w:val="2"/>
          <w:sz w:val="28"/>
          <w:szCs w:val="32"/>
          <w:lang w:val="en-US" w:eastAsia="zh-CN" w:bidi="ar-SA"/>
        </w:rPr>
        <w:t>2.</w:t>
      </w:r>
      <w:r>
        <w:rPr>
          <w:rFonts w:hint="eastAsia" w:cstheme="minorBidi"/>
          <w:b/>
          <w:bCs/>
          <w:kern w:val="2"/>
          <w:sz w:val="28"/>
          <w:szCs w:val="32"/>
          <w:lang w:val="en-US" w:eastAsia="zh-CN" w:bidi="ar-SA"/>
        </w:rPr>
        <w:t>具体</w:t>
      </w:r>
      <w:r>
        <w:rPr>
          <w:rFonts w:hint="eastAsia" w:ascii="仿宋_GB2312" w:eastAsia="仿宋_GB2312" w:hAnsiTheme="minorHAnsi" w:cstheme="minorBidi"/>
          <w:b/>
          <w:bCs/>
          <w:kern w:val="2"/>
          <w:sz w:val="28"/>
          <w:szCs w:val="32"/>
          <w:lang w:val="en-US" w:eastAsia="zh-CN" w:bidi="ar-SA"/>
        </w:rPr>
        <w:t>目标</w:t>
      </w:r>
    </w:p>
    <w:p>
      <w:pPr>
        <w:rPr>
          <w:rFonts w:hint="default" w:eastAsia="仿宋_GB2312"/>
          <w:lang w:val="en-US" w:eastAsia="zh-CN"/>
        </w:rPr>
      </w:pPr>
      <w:r>
        <w:rPr>
          <w:rFonts w:hint="eastAsia"/>
          <w:lang w:val="en-US" w:eastAsia="zh-CN"/>
        </w:rPr>
        <w:t>完善建设食用菌大棚27座，冷库、工作用房、菌棒架。预期效益为：每座大棚年收益2万元，带动32户贫困户增收，人年均增收1,500元。</w:t>
      </w:r>
    </w:p>
    <w:p>
      <w:pPr>
        <w:pStyle w:val="4"/>
        <w:keepNext w:val="0"/>
        <w:keepLines w:val="0"/>
        <w:pageBreakBefore w:val="0"/>
        <w:widowControl w:val="0"/>
        <w:kinsoku/>
        <w:wordWrap/>
        <w:overflowPunct/>
        <w:topLinePunct w:val="0"/>
        <w:autoSpaceDE/>
        <w:autoSpaceDN/>
        <w:bidi w:val="0"/>
        <w:adjustRightInd/>
        <w:snapToGrid/>
        <w:textAlignment w:val="auto"/>
      </w:pPr>
      <w:bookmarkStart w:id="15" w:name="_Toc6086"/>
      <w:r>
        <w:rPr>
          <w:rFonts w:hint="eastAsia"/>
        </w:rPr>
        <w:t>二、绩效评价工作情况</w:t>
      </w:r>
      <w:bookmarkEnd w:id="14"/>
      <w:bookmarkEnd w:id="15"/>
    </w:p>
    <w:p>
      <w:pPr>
        <w:pStyle w:val="5"/>
        <w:keepNext w:val="0"/>
        <w:keepLines w:val="0"/>
        <w:pageBreakBefore w:val="0"/>
        <w:widowControl w:val="0"/>
        <w:kinsoku/>
        <w:wordWrap/>
        <w:overflowPunct/>
        <w:topLinePunct w:val="0"/>
        <w:autoSpaceDE/>
        <w:autoSpaceDN/>
        <w:bidi w:val="0"/>
        <w:adjustRightInd/>
        <w:ind w:firstLine="560"/>
        <w:textAlignment w:val="auto"/>
        <w:rPr>
          <w:rFonts w:hint="default" w:eastAsia="楷体_GB2312"/>
          <w:lang w:val="en-US" w:eastAsia="zh-CN"/>
        </w:rPr>
      </w:pPr>
      <w:bookmarkStart w:id="16" w:name="_Toc26925"/>
      <w:bookmarkStart w:id="17" w:name="_Toc453771161"/>
      <w:bookmarkStart w:id="18" w:name="_Toc5521"/>
      <w:bookmarkStart w:id="19" w:name="_Toc16373"/>
      <w:bookmarkStart w:id="20" w:name="_Toc25672"/>
      <w:bookmarkStart w:id="21" w:name="_Toc32288"/>
      <w:bookmarkStart w:id="22" w:name="_Toc15520"/>
      <w:bookmarkStart w:id="23" w:name="_Toc7828"/>
      <w:bookmarkStart w:id="24" w:name="_Toc453771162"/>
      <w:bookmarkStart w:id="25" w:name="_Toc26830"/>
      <w:bookmarkStart w:id="26" w:name="_Toc18140"/>
      <w:bookmarkStart w:id="27" w:name="_Toc29023"/>
      <w:bookmarkStart w:id="28" w:name="_Toc12882"/>
      <w:bookmarkStart w:id="29" w:name="_Toc1863"/>
      <w:bookmarkStart w:id="30" w:name="_Toc5323"/>
      <w:r>
        <w:rPr>
          <w:rFonts w:hint="eastAsia"/>
        </w:rPr>
        <w:t>（</w:t>
      </w:r>
      <w:r>
        <w:rPr>
          <w:rFonts w:hint="eastAsia"/>
          <w:lang w:val="en-US" w:eastAsia="zh-CN"/>
        </w:rPr>
        <w:t>一</w:t>
      </w:r>
      <w:r>
        <w:rPr>
          <w:rFonts w:hint="eastAsia"/>
        </w:rPr>
        <w:t>）评价目</w:t>
      </w:r>
      <w:bookmarkEnd w:id="16"/>
      <w:bookmarkEnd w:id="17"/>
      <w:r>
        <w:rPr>
          <w:rFonts w:hint="eastAsia"/>
        </w:rPr>
        <w:t>的</w:t>
      </w:r>
      <w:bookmarkEnd w:id="18"/>
      <w:bookmarkEnd w:id="19"/>
      <w:bookmarkEnd w:id="20"/>
      <w:bookmarkEnd w:id="21"/>
      <w:bookmarkEnd w:id="22"/>
      <w:bookmarkEnd w:id="23"/>
    </w:p>
    <w:bookmarkEnd w:id="24"/>
    <w:bookmarkEnd w:id="25"/>
    <w:bookmarkEnd w:id="26"/>
    <w:bookmarkEnd w:id="27"/>
    <w:bookmarkEnd w:id="28"/>
    <w:bookmarkEnd w:id="29"/>
    <w:bookmarkEnd w:id="30"/>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jc w:val="left"/>
        <w:textAlignment w:val="auto"/>
        <w:outlineLvl w:val="9"/>
        <w:rPr>
          <w:rFonts w:hint="eastAsia" w:ascii="仿宋_GB2312" w:hAnsi="仿宋_GB2312" w:eastAsia="仿宋_GB2312" w:cs="仿宋_GB2312"/>
          <w:i w:val="0"/>
          <w:iCs w:val="0"/>
          <w:caps w:val="0"/>
          <w:color w:val="000000"/>
          <w:spacing w:val="0"/>
          <w:sz w:val="28"/>
          <w:szCs w:val="27"/>
          <w:highlight w:val="none"/>
          <w:lang w:val="en-US" w:eastAsia="zh-CN"/>
        </w:rPr>
      </w:pPr>
      <w:bookmarkStart w:id="31" w:name="_Toc2784"/>
      <w:bookmarkStart w:id="32" w:name="_Toc3277"/>
      <w:bookmarkStart w:id="33" w:name="_Toc28304"/>
      <w:bookmarkStart w:id="34" w:name="_Toc13768"/>
      <w:bookmarkStart w:id="35" w:name="_Toc395"/>
      <w:bookmarkStart w:id="36" w:name="_Toc3630"/>
      <w:bookmarkStart w:id="37" w:name="_Toc1799"/>
      <w:bookmarkStart w:id="38" w:name="_Toc25687"/>
      <w:bookmarkStart w:id="39" w:name="_Toc21347"/>
      <w:bookmarkStart w:id="40" w:name="_Toc453771164"/>
      <w:bookmarkStart w:id="41" w:name="_Toc21628"/>
      <w:bookmarkStart w:id="42" w:name="_Toc27745"/>
      <w:bookmarkStart w:id="43" w:name="_Toc1535"/>
      <w:bookmarkStart w:id="44" w:name="_Toc18405"/>
      <w:r>
        <w:rPr>
          <w:rFonts w:hint="eastAsia" w:ascii="仿宋_GB2312" w:hAnsi="仿宋_GB2312" w:eastAsia="仿宋_GB2312" w:cs="仿宋_GB2312"/>
          <w:i w:val="0"/>
          <w:iCs w:val="0"/>
          <w:caps w:val="0"/>
          <w:color w:val="000000"/>
          <w:spacing w:val="0"/>
          <w:sz w:val="28"/>
          <w:szCs w:val="27"/>
          <w:highlight w:val="none"/>
          <w:lang w:val="en-US" w:eastAsia="zh-CN"/>
        </w:rPr>
        <w:t>本次绩效评价依据</w:t>
      </w:r>
      <w:r>
        <w:rPr>
          <w:rFonts w:hint="eastAsia" w:hAnsi="仿宋_GB2312" w:cs="仿宋_GB2312"/>
          <w:i w:val="0"/>
          <w:iCs w:val="0"/>
          <w:caps w:val="0"/>
          <w:color w:val="000000"/>
          <w:spacing w:val="0"/>
          <w:sz w:val="28"/>
          <w:szCs w:val="27"/>
          <w:highlight w:val="none"/>
          <w:lang w:val="en-US" w:eastAsia="zh-CN"/>
        </w:rPr>
        <w:t>宁武县财政局</w:t>
      </w:r>
      <w:r>
        <w:rPr>
          <w:rFonts w:hint="eastAsia" w:ascii="仿宋_GB2312" w:hAnsi="仿宋_GB2312" w:eastAsia="仿宋_GB2312" w:cs="仿宋_GB2312"/>
          <w:i w:val="0"/>
          <w:iCs w:val="0"/>
          <w:caps w:val="0"/>
          <w:color w:val="000000"/>
          <w:spacing w:val="0"/>
          <w:sz w:val="28"/>
          <w:szCs w:val="27"/>
          <w:highlight w:val="none"/>
          <w:u w:val="none"/>
          <w:lang w:val="en-US" w:eastAsia="zh-CN"/>
        </w:rPr>
        <w:t>《</w:t>
      </w:r>
      <w:r>
        <w:rPr>
          <w:rFonts w:hint="eastAsia" w:hAnsi="仿宋_GB2312" w:eastAsia="仿宋_GB2312" w:cs="仿宋_GB2312"/>
          <w:i w:val="0"/>
          <w:iCs w:val="0"/>
          <w:caps w:val="0"/>
          <w:color w:val="000000"/>
          <w:spacing w:val="0"/>
          <w:sz w:val="28"/>
          <w:szCs w:val="27"/>
          <w:highlight w:val="none"/>
          <w:u w:val="none"/>
          <w:lang w:val="en-US" w:eastAsia="zh-CN"/>
        </w:rPr>
        <w:t>关于开展2020年度项目支出绩效评价工作的通知</w:t>
      </w:r>
      <w:r>
        <w:rPr>
          <w:rFonts w:hint="eastAsia" w:ascii="仿宋_GB2312" w:hAnsi="仿宋_GB2312" w:eastAsia="仿宋_GB2312" w:cs="仿宋_GB2312"/>
          <w:i w:val="0"/>
          <w:iCs w:val="0"/>
          <w:caps w:val="0"/>
          <w:color w:val="000000"/>
          <w:spacing w:val="0"/>
          <w:sz w:val="28"/>
          <w:szCs w:val="27"/>
          <w:highlight w:val="none"/>
          <w:u w:val="none"/>
          <w:lang w:val="en-US" w:eastAsia="zh-CN"/>
        </w:rPr>
        <w:t>》（</w:t>
      </w:r>
      <w:r>
        <w:rPr>
          <w:rFonts w:hint="eastAsia" w:hAnsi="仿宋_GB2312" w:eastAsia="仿宋_GB2312" w:cs="仿宋_GB2312"/>
          <w:i w:val="0"/>
          <w:iCs w:val="0"/>
          <w:caps w:val="0"/>
          <w:color w:val="000000"/>
          <w:spacing w:val="0"/>
          <w:sz w:val="28"/>
          <w:szCs w:val="27"/>
          <w:highlight w:val="none"/>
          <w:u w:val="none"/>
          <w:lang w:val="en-US" w:eastAsia="zh-CN"/>
        </w:rPr>
        <w:t>宁财字</w:t>
      </w:r>
      <w:r>
        <w:rPr>
          <w:rFonts w:hint="eastAsia" w:ascii="仿宋_GB2312" w:eastAsia="仿宋_GB2312" w:hAnsiTheme="minorHAnsi" w:cstheme="minorBidi"/>
          <w:kern w:val="2"/>
          <w:sz w:val="28"/>
          <w:szCs w:val="24"/>
          <w:u w:val="none"/>
          <w:lang w:val="en-US" w:eastAsia="zh-CN" w:bidi="ar-SA"/>
        </w:rPr>
        <w:t>〔20</w:t>
      </w:r>
      <w:r>
        <w:rPr>
          <w:rFonts w:hint="eastAsia" w:eastAsia="仿宋_GB2312" w:cstheme="minorBidi"/>
          <w:kern w:val="2"/>
          <w:sz w:val="28"/>
          <w:szCs w:val="24"/>
          <w:u w:val="none"/>
          <w:lang w:val="en-US" w:eastAsia="zh-CN" w:bidi="ar-SA"/>
        </w:rPr>
        <w:t>21</w:t>
      </w:r>
      <w:r>
        <w:rPr>
          <w:rFonts w:hint="eastAsia" w:ascii="仿宋_GB2312" w:eastAsia="仿宋_GB2312" w:hAnsiTheme="minorHAnsi" w:cstheme="minorBidi"/>
          <w:kern w:val="2"/>
          <w:sz w:val="28"/>
          <w:szCs w:val="24"/>
          <w:u w:val="none"/>
          <w:lang w:val="en-US" w:eastAsia="zh-CN" w:bidi="ar-SA"/>
        </w:rPr>
        <w:t>〕</w:t>
      </w:r>
      <w:r>
        <w:rPr>
          <w:rFonts w:hint="eastAsia" w:cstheme="minorBidi"/>
          <w:kern w:val="2"/>
          <w:sz w:val="28"/>
          <w:szCs w:val="24"/>
          <w:u w:val="none"/>
          <w:lang w:val="en-US" w:eastAsia="zh-CN" w:bidi="ar-SA"/>
        </w:rPr>
        <w:t>13</w:t>
      </w:r>
      <w:r>
        <w:rPr>
          <w:rFonts w:hint="eastAsia" w:ascii="仿宋_GB2312" w:eastAsia="仿宋_GB2312" w:hAnsiTheme="minorHAnsi" w:cstheme="minorBidi"/>
          <w:kern w:val="2"/>
          <w:sz w:val="28"/>
          <w:szCs w:val="24"/>
          <w:u w:val="none"/>
          <w:lang w:val="en-US" w:eastAsia="zh-CN" w:bidi="ar-SA"/>
        </w:rPr>
        <w:t>号</w:t>
      </w:r>
      <w:r>
        <w:rPr>
          <w:rFonts w:hint="eastAsia" w:ascii="仿宋_GB2312" w:hAnsi="仿宋_GB2312" w:eastAsia="仿宋_GB2312" w:cs="仿宋_GB2312"/>
          <w:i w:val="0"/>
          <w:iCs w:val="0"/>
          <w:caps w:val="0"/>
          <w:color w:val="000000"/>
          <w:spacing w:val="0"/>
          <w:sz w:val="28"/>
          <w:szCs w:val="27"/>
          <w:highlight w:val="none"/>
          <w:u w:val="none"/>
          <w:lang w:val="en-US" w:eastAsia="zh-CN"/>
        </w:rPr>
        <w:t>）</w:t>
      </w:r>
      <w:r>
        <w:rPr>
          <w:rFonts w:hint="eastAsia" w:ascii="仿宋_GB2312" w:hAnsi="仿宋_GB2312" w:eastAsia="仿宋_GB2312" w:cs="仿宋_GB2312"/>
          <w:i w:val="0"/>
          <w:iCs w:val="0"/>
          <w:caps w:val="0"/>
          <w:color w:val="000000"/>
          <w:spacing w:val="0"/>
          <w:sz w:val="28"/>
          <w:szCs w:val="27"/>
          <w:highlight w:val="none"/>
          <w:lang w:val="en-US" w:eastAsia="zh-CN"/>
        </w:rPr>
        <w:t>，对</w:t>
      </w:r>
      <w:r>
        <w:rPr>
          <w:rFonts w:hint="eastAsia" w:hAnsi="仿宋_GB2312" w:cs="仿宋_GB2312"/>
          <w:i w:val="0"/>
          <w:iCs w:val="0"/>
          <w:caps w:val="0"/>
          <w:color w:val="000000"/>
          <w:spacing w:val="0"/>
          <w:sz w:val="28"/>
          <w:szCs w:val="27"/>
          <w:highlight w:val="none"/>
          <w:u w:val="none"/>
          <w:lang w:val="en-US" w:eastAsia="zh-CN"/>
        </w:rPr>
        <w:t>宁武县迭台寺乡人民政府2020年统筹整合财政资金</w:t>
      </w:r>
      <w:r>
        <w:rPr>
          <w:rFonts w:hint="eastAsia" w:ascii="仿宋_GB2312" w:hAnsi="仿宋_GB2312" w:eastAsia="仿宋_GB2312" w:cs="仿宋_GB2312"/>
          <w:i w:val="0"/>
          <w:iCs w:val="0"/>
          <w:caps w:val="0"/>
          <w:color w:val="000000"/>
          <w:spacing w:val="0"/>
          <w:sz w:val="28"/>
          <w:szCs w:val="27"/>
          <w:highlight w:val="none"/>
          <w:lang w:val="en-US" w:eastAsia="zh-CN"/>
        </w:rPr>
        <w:t>进行绩效评价。通过预算绩效评价，及时发现问题，总结经验，提出改进意见；一是为政府相关决策及下一年度预算安排提供依据；二是为</w:t>
      </w:r>
      <w:r>
        <w:rPr>
          <w:rFonts w:hint="eastAsia" w:hAnsi="仿宋_GB2312" w:cs="仿宋_GB2312"/>
          <w:i w:val="0"/>
          <w:iCs w:val="0"/>
          <w:caps w:val="0"/>
          <w:color w:val="000000"/>
          <w:spacing w:val="0"/>
          <w:sz w:val="28"/>
          <w:szCs w:val="27"/>
          <w:highlight w:val="none"/>
          <w:u w:val="none"/>
          <w:lang w:val="en-US" w:eastAsia="zh-CN"/>
        </w:rPr>
        <w:t>迭台寺乡人民政府</w:t>
      </w:r>
      <w:r>
        <w:rPr>
          <w:rFonts w:hint="eastAsia" w:ascii="仿宋_GB2312" w:hAnsi="仿宋_GB2312" w:eastAsia="仿宋_GB2312" w:cs="仿宋_GB2312"/>
          <w:i w:val="0"/>
          <w:iCs w:val="0"/>
          <w:caps w:val="0"/>
          <w:color w:val="000000"/>
          <w:spacing w:val="0"/>
          <w:sz w:val="28"/>
          <w:szCs w:val="27"/>
          <w:highlight w:val="none"/>
          <w:u w:val="none"/>
          <w:lang w:val="en-US" w:eastAsia="zh-CN"/>
        </w:rPr>
        <w:t>掌握项目动态、优化项目信息反馈机制、加强项目监管，进一步修</w:t>
      </w:r>
      <w:r>
        <w:rPr>
          <w:rFonts w:hint="eastAsia" w:ascii="仿宋_GB2312" w:hAnsi="仿宋_GB2312" w:eastAsia="仿宋_GB2312" w:cs="仿宋_GB2312"/>
          <w:i w:val="0"/>
          <w:iCs w:val="0"/>
          <w:caps w:val="0"/>
          <w:color w:val="000000"/>
          <w:spacing w:val="0"/>
          <w:sz w:val="28"/>
          <w:szCs w:val="27"/>
          <w:highlight w:val="none"/>
          <w:lang w:val="en-US" w:eastAsia="zh-CN"/>
        </w:rPr>
        <w:t>改完善</w:t>
      </w:r>
      <w:r>
        <w:rPr>
          <w:rFonts w:hint="eastAsia" w:hAnsi="仿宋_GB2312" w:cs="仿宋_GB2312"/>
          <w:i w:val="0"/>
          <w:iCs w:val="0"/>
          <w:caps w:val="0"/>
          <w:color w:val="000000"/>
          <w:spacing w:val="0"/>
          <w:sz w:val="28"/>
          <w:szCs w:val="27"/>
          <w:highlight w:val="none"/>
          <w:u w:val="none"/>
          <w:lang w:val="en-US" w:eastAsia="zh-CN"/>
        </w:rPr>
        <w:t>宁武县迭台寺乡人民政府2020年统筹整合财政资金</w:t>
      </w:r>
      <w:r>
        <w:rPr>
          <w:rFonts w:hint="eastAsia" w:ascii="仿宋_GB2312" w:hAnsi="仿宋_GB2312" w:eastAsia="仿宋_GB2312" w:cs="仿宋_GB2312"/>
          <w:i w:val="0"/>
          <w:iCs w:val="0"/>
          <w:caps w:val="0"/>
          <w:color w:val="000000"/>
          <w:spacing w:val="0"/>
          <w:sz w:val="28"/>
          <w:szCs w:val="27"/>
          <w:highlight w:val="none"/>
          <w:u w:val="none"/>
          <w:lang w:val="en-US" w:eastAsia="zh-CN"/>
        </w:rPr>
        <w:t>政策</w:t>
      </w:r>
      <w:r>
        <w:rPr>
          <w:rFonts w:hint="eastAsia" w:ascii="仿宋_GB2312" w:hAnsi="仿宋_GB2312" w:eastAsia="仿宋_GB2312" w:cs="仿宋_GB2312"/>
          <w:i w:val="0"/>
          <w:iCs w:val="0"/>
          <w:caps w:val="0"/>
          <w:color w:val="000000"/>
          <w:spacing w:val="0"/>
          <w:sz w:val="28"/>
          <w:szCs w:val="27"/>
          <w:highlight w:val="none"/>
          <w:lang w:val="en-US" w:eastAsia="zh-CN"/>
        </w:rPr>
        <w:t>提供参考。</w:t>
      </w:r>
    </w:p>
    <w:p>
      <w:pPr>
        <w:pStyle w:val="5"/>
        <w:bidi w:val="0"/>
        <w:rPr>
          <w:rFonts w:hint="default"/>
          <w:lang w:val="en-US" w:eastAsia="zh-CN"/>
        </w:rPr>
      </w:pPr>
      <w:bookmarkStart w:id="45" w:name="_Toc5872"/>
      <w:r>
        <w:rPr>
          <w:rFonts w:hint="eastAsia"/>
          <w:lang w:val="en-US" w:eastAsia="zh-CN"/>
        </w:rPr>
        <w:t>（二）评价对象和范围</w:t>
      </w:r>
      <w:bookmarkEnd w:id="45"/>
    </w:p>
    <w:p>
      <w:pPr>
        <w:keepNext w:val="0"/>
        <w:keepLines w:val="0"/>
        <w:pageBreakBefore w:val="0"/>
        <w:widowControl w:val="0"/>
        <w:kinsoku/>
        <w:wordWrap/>
        <w:overflowPunct/>
        <w:topLinePunct w:val="0"/>
        <w:autoSpaceDE/>
        <w:autoSpaceDN/>
        <w:bidi w:val="0"/>
        <w:adjustRightInd/>
        <w:snapToGrid/>
        <w:textAlignment w:val="auto"/>
      </w:pPr>
      <w:r>
        <w:rPr>
          <w:rFonts w:hint="eastAsia"/>
        </w:rPr>
        <w:t>本次绩效评价的对象是</w:t>
      </w:r>
      <w:r>
        <w:rPr>
          <w:rFonts w:hint="eastAsia"/>
          <w:lang w:eastAsia="zh-CN"/>
        </w:rPr>
        <w:t>宁武</w:t>
      </w:r>
      <w:r>
        <w:rPr>
          <w:rFonts w:hint="eastAsia"/>
        </w:rPr>
        <w:t>县</w:t>
      </w:r>
      <w:r>
        <w:rPr>
          <w:rFonts w:hint="eastAsia"/>
          <w:lang w:val="en-US" w:eastAsia="zh-CN"/>
        </w:rPr>
        <w:t>迭台寺乡人民政府</w:t>
      </w:r>
      <w:r>
        <w:rPr>
          <w:rFonts w:hint="eastAsia"/>
        </w:rPr>
        <w:t>20</w:t>
      </w:r>
      <w:r>
        <w:rPr>
          <w:rFonts w:hint="eastAsia"/>
          <w:lang w:val="en-US" w:eastAsia="zh-CN"/>
        </w:rPr>
        <w:t>20</w:t>
      </w:r>
      <w:r>
        <w:rPr>
          <w:rFonts w:hint="eastAsia"/>
        </w:rPr>
        <w:t>年统筹整合财政资金</w:t>
      </w:r>
      <w:r>
        <w:rPr>
          <w:rFonts w:hint="eastAsia"/>
          <w:lang w:val="en-US" w:eastAsia="zh-CN"/>
        </w:rPr>
        <w:t>60.05</w:t>
      </w:r>
      <w:r>
        <w:rPr>
          <w:rFonts w:hint="eastAsia"/>
        </w:rPr>
        <w:t>万元，与此同时，对财政资金的监督、管理使用进行评价，根据评价结果，提出相关政策性意见。</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绩效评价范围为</w:t>
      </w:r>
      <w:r>
        <w:rPr>
          <w:rFonts w:hint="eastAsia"/>
          <w:lang w:eastAsia="zh-CN"/>
        </w:rPr>
        <w:t>宁武</w:t>
      </w:r>
      <w:r>
        <w:rPr>
          <w:rFonts w:hint="eastAsia"/>
        </w:rPr>
        <w:t>县</w:t>
      </w:r>
      <w:r>
        <w:rPr>
          <w:rFonts w:hint="eastAsia"/>
          <w:lang w:val="en-US" w:eastAsia="zh-CN"/>
        </w:rPr>
        <w:t>迭台寺乡人民政府2020</w:t>
      </w:r>
      <w:r>
        <w:rPr>
          <w:rFonts w:hint="eastAsia"/>
        </w:rPr>
        <w:t>年统筹整合财政资金产生的绩效以及为产生绩效所经历的各环节过程，具体绩效评价范围包括项目决策、过程、产出、效益。</w:t>
      </w:r>
    </w:p>
    <w:p>
      <w:pPr>
        <w:pStyle w:val="5"/>
        <w:keepNext w:val="0"/>
        <w:keepLines w:val="0"/>
        <w:pageBreakBefore w:val="0"/>
        <w:widowControl w:val="0"/>
        <w:kinsoku/>
        <w:wordWrap/>
        <w:overflowPunct/>
        <w:topLinePunct w:val="0"/>
        <w:autoSpaceDE/>
        <w:autoSpaceDN/>
        <w:bidi w:val="0"/>
        <w:adjustRightInd/>
        <w:snapToGrid/>
        <w:ind w:firstLine="560"/>
        <w:textAlignment w:val="auto"/>
        <w:rPr>
          <w:rFonts w:hint="default"/>
          <w:lang w:val="en-US" w:eastAsia="zh-CN"/>
        </w:rPr>
      </w:pPr>
      <w:bookmarkStart w:id="46" w:name="_Toc32322"/>
      <w:bookmarkStart w:id="47" w:name="_Toc2624"/>
      <w:r>
        <w:rPr>
          <w:rFonts w:hint="eastAsia"/>
          <w:lang w:val="en-US" w:eastAsia="zh-CN"/>
        </w:rPr>
        <w:t>（三）评价基准日</w:t>
      </w:r>
      <w:bookmarkEnd w:id="46"/>
      <w:bookmarkEnd w:id="47"/>
    </w:p>
    <w:p>
      <w:pPr>
        <w:keepNext w:val="0"/>
        <w:keepLines w:val="0"/>
        <w:pageBreakBefore w:val="0"/>
        <w:widowControl w:val="0"/>
        <w:kinsoku/>
        <w:wordWrap/>
        <w:overflowPunct/>
        <w:topLinePunct w:val="0"/>
        <w:autoSpaceDE/>
        <w:autoSpaceDN/>
        <w:bidi w:val="0"/>
        <w:adjustRightInd/>
        <w:snapToGrid/>
        <w:ind w:firstLine="56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评价基准日：2020年12月31日。</w:t>
      </w:r>
    </w:p>
    <w:p>
      <w:pPr>
        <w:pStyle w:val="5"/>
        <w:keepNext w:val="0"/>
        <w:keepLines w:val="0"/>
        <w:pageBreakBefore w:val="0"/>
        <w:widowControl w:val="0"/>
        <w:kinsoku/>
        <w:wordWrap/>
        <w:overflowPunct/>
        <w:topLinePunct w:val="0"/>
        <w:autoSpaceDE/>
        <w:autoSpaceDN/>
        <w:bidi w:val="0"/>
        <w:adjustRightInd/>
        <w:snapToGrid/>
        <w:ind w:firstLine="560"/>
        <w:textAlignment w:val="auto"/>
      </w:pPr>
      <w:bookmarkStart w:id="48" w:name="_Toc21519"/>
      <w:bookmarkStart w:id="49" w:name="_Toc24217"/>
      <w:r>
        <w:rPr>
          <w:rFonts w:hint="eastAsia"/>
        </w:rPr>
        <w:t>（</w:t>
      </w:r>
      <w:r>
        <w:rPr>
          <w:rFonts w:hint="eastAsia"/>
          <w:lang w:val="en-US" w:eastAsia="zh-CN"/>
        </w:rPr>
        <w:t>四</w:t>
      </w:r>
      <w:r>
        <w:rPr>
          <w:rFonts w:hint="eastAsia"/>
        </w:rPr>
        <w:t>）绩效</w:t>
      </w:r>
      <w:r>
        <w:rPr>
          <w:rFonts w:hint="eastAsia"/>
          <w:lang w:val="en-US" w:eastAsia="zh-CN"/>
        </w:rPr>
        <w:t>评价</w:t>
      </w:r>
      <w:r>
        <w:rPr>
          <w:rFonts w:hint="eastAsia"/>
        </w:rPr>
        <w:t>指标体系</w:t>
      </w:r>
      <w:bookmarkEnd w:id="48"/>
      <w:bookmarkEnd w:id="49"/>
    </w:p>
    <w:p>
      <w:pPr>
        <w:pStyle w:val="6"/>
        <w:bidi w:val="0"/>
        <w:rPr>
          <w:rFonts w:hint="default"/>
          <w:lang w:val="en-US" w:eastAsia="zh-CN"/>
        </w:rPr>
      </w:pPr>
      <w:r>
        <w:rPr>
          <w:rFonts w:hint="eastAsia"/>
          <w:lang w:val="en-US" w:eastAsia="zh-CN"/>
        </w:rPr>
        <w:t>1.指标体系设计思路</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jc w:val="both"/>
        <w:textAlignment w:val="auto"/>
        <w:outlineLvl w:val="9"/>
        <w:rPr>
          <w:rFonts w:hint="eastAsia" w:ascii="仿宋_GB2312" w:hAnsi="仿宋_GB2312" w:eastAsia="仿宋_GB2312" w:cs="仿宋_GB2312"/>
          <w:i w:val="0"/>
          <w:iCs w:val="0"/>
          <w:caps w:val="0"/>
          <w:color w:val="000000"/>
          <w:spacing w:val="0"/>
          <w:sz w:val="28"/>
          <w:szCs w:val="27"/>
          <w:highlight w:val="none"/>
          <w:lang w:val="en-US" w:eastAsia="zh-CN"/>
        </w:rPr>
      </w:pPr>
      <w:r>
        <w:rPr>
          <w:rFonts w:hint="eastAsia" w:ascii="仿宋_GB2312" w:hAnsi="仿宋_GB2312" w:eastAsia="仿宋_GB2312" w:cs="仿宋_GB2312"/>
          <w:i w:val="0"/>
          <w:iCs w:val="0"/>
          <w:caps w:val="0"/>
          <w:color w:val="000000"/>
          <w:spacing w:val="0"/>
          <w:sz w:val="28"/>
          <w:szCs w:val="27"/>
          <w:highlight w:val="none"/>
          <w:lang w:val="en-US" w:eastAsia="zh-CN"/>
        </w:rPr>
        <w:t>按照财政部《项目支出绩效评价管理办法》（财预〔2020〕10号）中的项目支出绩效评价指标体系框架（参考）、山西省《省级项目支出绩效评价管理办法》（晋财绩〔2020〕17号）中的项目支出绩效评价指标体系框架（参考），遵循“突出项目资金、兼顾政策内容”的评价思路，结合</w:t>
      </w:r>
      <w:r>
        <w:rPr>
          <w:rFonts w:hint="eastAsia" w:hAnsi="仿宋_GB2312" w:cs="仿宋_GB2312"/>
          <w:i w:val="0"/>
          <w:iCs w:val="0"/>
          <w:caps w:val="0"/>
          <w:color w:val="000000"/>
          <w:spacing w:val="0"/>
          <w:sz w:val="28"/>
          <w:szCs w:val="27"/>
          <w:highlight w:val="none"/>
          <w:lang w:val="en-US" w:eastAsia="zh-CN"/>
        </w:rPr>
        <w:t>宁武县迭台寺乡人民政府2020年统筹整合财政资金</w:t>
      </w:r>
      <w:r>
        <w:rPr>
          <w:rFonts w:hint="eastAsia" w:ascii="仿宋_GB2312" w:hAnsi="仿宋_GB2312" w:eastAsia="仿宋_GB2312" w:cs="仿宋_GB2312"/>
          <w:i w:val="0"/>
          <w:iCs w:val="0"/>
          <w:caps w:val="0"/>
          <w:color w:val="000000"/>
          <w:spacing w:val="0"/>
          <w:sz w:val="28"/>
          <w:szCs w:val="27"/>
          <w:highlight w:val="none"/>
          <w:lang w:val="en-US" w:eastAsia="zh-CN"/>
        </w:rPr>
        <w:t>的实际情况，本着全面反映</w:t>
      </w:r>
      <w:r>
        <w:rPr>
          <w:rFonts w:hint="eastAsia" w:hAnsi="仿宋_GB2312" w:cs="仿宋_GB2312"/>
          <w:i w:val="0"/>
          <w:iCs w:val="0"/>
          <w:caps w:val="0"/>
          <w:color w:val="000000"/>
          <w:spacing w:val="0"/>
          <w:sz w:val="28"/>
          <w:szCs w:val="27"/>
          <w:highlight w:val="none"/>
          <w:lang w:val="en-US" w:eastAsia="zh-CN"/>
        </w:rPr>
        <w:t>宁武县迭台寺乡人民政府2020年统筹整合财政资金</w:t>
      </w:r>
      <w:r>
        <w:rPr>
          <w:rFonts w:hint="eastAsia" w:ascii="仿宋_GB2312" w:hAnsi="仿宋_GB2312" w:eastAsia="仿宋_GB2312" w:cs="仿宋_GB2312"/>
          <w:i w:val="0"/>
          <w:iCs w:val="0"/>
          <w:caps w:val="0"/>
          <w:color w:val="000000"/>
          <w:spacing w:val="0"/>
          <w:sz w:val="28"/>
          <w:szCs w:val="27"/>
          <w:highlight w:val="none"/>
          <w:lang w:val="en-US" w:eastAsia="zh-CN"/>
        </w:rPr>
        <w:t>的预算绩效管理情况，本着尽可能细化、量化、可操作的原则，结合计划标准、历史标准等制定指标的目标值，兼顾相关政策内容，设计形成了</w:t>
      </w:r>
      <w:r>
        <w:rPr>
          <w:rFonts w:hint="eastAsia" w:hAnsi="仿宋_GB2312" w:cs="仿宋_GB2312"/>
          <w:i w:val="0"/>
          <w:iCs w:val="0"/>
          <w:caps w:val="0"/>
          <w:color w:val="000000"/>
          <w:spacing w:val="0"/>
          <w:sz w:val="28"/>
          <w:szCs w:val="27"/>
          <w:highlight w:val="none"/>
          <w:lang w:val="en-US" w:eastAsia="zh-CN"/>
        </w:rPr>
        <w:t>宁武县迭台寺乡人民政府2020年统筹整合财政资金</w:t>
      </w:r>
      <w:r>
        <w:rPr>
          <w:rFonts w:hint="eastAsia" w:ascii="仿宋_GB2312" w:hAnsi="仿宋_GB2312" w:eastAsia="仿宋_GB2312" w:cs="仿宋_GB2312"/>
          <w:i w:val="0"/>
          <w:iCs w:val="0"/>
          <w:caps w:val="0"/>
          <w:color w:val="000000"/>
          <w:spacing w:val="0"/>
          <w:sz w:val="28"/>
          <w:szCs w:val="27"/>
          <w:highlight w:val="none"/>
          <w:lang w:val="en-US" w:eastAsia="zh-CN"/>
        </w:rPr>
        <w:t>支出绩效评价指标体系，从决策类（包括项目立项、绩效目标、资金投入）、过程类（包括资金管理、组织实施）、产出类（包括产出数量、产出质量、产出时效、产出成本）、效益类（包括项目效益、满意度）四个维度进行评价。</w:t>
      </w:r>
    </w:p>
    <w:p>
      <w:pPr>
        <w:pStyle w:val="6"/>
        <w:bidi w:val="0"/>
        <w:rPr>
          <w:rFonts w:hint="eastAsia"/>
          <w:lang w:val="zh-CN" w:eastAsia="zh-CN"/>
        </w:rPr>
      </w:pPr>
      <w:r>
        <w:rPr>
          <w:rFonts w:hint="eastAsia"/>
          <w:lang w:val="en-US" w:eastAsia="zh-CN"/>
        </w:rPr>
        <w:t>2</w:t>
      </w:r>
      <w:r>
        <w:rPr>
          <w:rFonts w:hint="eastAsia"/>
          <w:lang w:val="zh-CN" w:eastAsia="zh-CN"/>
        </w:rPr>
        <w:t>.权重设计思路</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jc w:val="both"/>
        <w:textAlignment w:val="auto"/>
        <w:outlineLvl w:val="9"/>
        <w:rPr>
          <w:rFonts w:hint="eastAsia" w:ascii="仿宋_GB2312" w:hAnsi="仿宋_GB2312" w:eastAsia="仿宋_GB2312" w:cs="仿宋_GB2312"/>
          <w:i w:val="0"/>
          <w:iCs w:val="0"/>
          <w:caps w:val="0"/>
          <w:color w:val="000000"/>
          <w:spacing w:val="0"/>
          <w:sz w:val="28"/>
          <w:szCs w:val="27"/>
          <w:highlight w:val="none"/>
          <w:lang w:val="en-US" w:eastAsia="zh-CN"/>
        </w:rPr>
      </w:pPr>
      <w:r>
        <w:rPr>
          <w:rFonts w:hint="eastAsia" w:ascii="仿宋_GB2312" w:hAnsi="仿宋_GB2312" w:eastAsia="仿宋_GB2312" w:cs="仿宋_GB2312"/>
          <w:color w:val="auto"/>
          <w:kern w:val="0"/>
          <w:sz w:val="28"/>
          <w:szCs w:val="28"/>
          <w:lang w:val="zh-CN" w:eastAsia="zh-CN" w:bidi="zh-CN"/>
        </w:rPr>
        <w:t>本次</w:t>
      </w:r>
      <w:r>
        <w:rPr>
          <w:rFonts w:hint="eastAsia" w:ascii="仿宋_GB2312" w:hAnsi="仿宋_GB2312" w:eastAsia="仿宋_GB2312" w:cs="仿宋_GB2312"/>
          <w:color w:val="auto"/>
          <w:kern w:val="0"/>
          <w:sz w:val="28"/>
          <w:szCs w:val="28"/>
          <w:lang w:val="en-US" w:eastAsia="zh-CN" w:bidi="zh-CN"/>
        </w:rPr>
        <w:t>绩效评价一级指标</w:t>
      </w:r>
      <w:r>
        <w:rPr>
          <w:rFonts w:hint="eastAsia" w:ascii="仿宋_GB2312" w:hAnsi="仿宋_GB2312" w:eastAsia="仿宋_GB2312" w:cs="仿宋_GB2312"/>
          <w:color w:val="auto"/>
          <w:kern w:val="0"/>
          <w:sz w:val="28"/>
          <w:szCs w:val="28"/>
          <w:lang w:val="zh-CN" w:eastAsia="zh-CN" w:bidi="zh-CN"/>
        </w:rPr>
        <w:t>权重设计</w:t>
      </w:r>
      <w:r>
        <w:rPr>
          <w:rFonts w:hint="eastAsia" w:ascii="仿宋_GB2312" w:hAnsi="仿宋_GB2312" w:eastAsia="仿宋_GB2312" w:cs="仿宋_GB2312"/>
          <w:color w:val="auto"/>
          <w:kern w:val="0"/>
          <w:sz w:val="28"/>
          <w:szCs w:val="28"/>
          <w:lang w:val="en-US" w:eastAsia="zh-CN" w:bidi="zh-CN"/>
        </w:rPr>
        <w:t>按照财政部</w:t>
      </w:r>
      <w:r>
        <w:rPr>
          <w:rFonts w:hint="eastAsia" w:ascii="仿宋_GB2312" w:hAnsi="仿宋_GB2312" w:eastAsia="仿宋_GB2312" w:cs="仿宋_GB2312"/>
          <w:i w:val="0"/>
          <w:iCs w:val="0"/>
          <w:caps w:val="0"/>
          <w:color w:val="000000"/>
          <w:spacing w:val="0"/>
          <w:sz w:val="28"/>
          <w:szCs w:val="28"/>
          <w:highlight w:val="none"/>
          <w:lang w:val="en-US" w:eastAsia="zh-CN"/>
        </w:rPr>
        <w:t>《项目支出绩效评价管理办法》（财预〔2020〕10号）和山西省财政厅《省级项目支出绩效评价管理办法》（晋财绩〔2020〕17号）</w:t>
      </w:r>
      <w:r>
        <w:rPr>
          <w:rFonts w:hint="eastAsia" w:ascii="仿宋_GB2312" w:hAnsi="仿宋_GB2312" w:eastAsia="仿宋_GB2312" w:cs="仿宋_GB2312"/>
          <w:color w:val="auto"/>
          <w:kern w:val="0"/>
          <w:sz w:val="28"/>
          <w:szCs w:val="28"/>
          <w:lang w:val="en-US" w:eastAsia="zh-CN" w:bidi="zh-CN"/>
        </w:rPr>
        <w:t>文件要求执行</w:t>
      </w:r>
      <w:r>
        <w:rPr>
          <w:rFonts w:hint="eastAsia" w:ascii="仿宋_GB2312" w:hAnsi="仿宋_GB2312" w:eastAsia="仿宋_GB2312" w:cs="仿宋_GB2312"/>
          <w:color w:val="auto"/>
          <w:kern w:val="0"/>
          <w:sz w:val="28"/>
          <w:szCs w:val="28"/>
          <w:lang w:val="zh-CN" w:eastAsia="zh-CN" w:bidi="zh-CN"/>
        </w:rPr>
        <w:t>，最终确定</w:t>
      </w:r>
      <w:r>
        <w:rPr>
          <w:rFonts w:hint="eastAsia" w:ascii="仿宋_GB2312" w:hAnsi="仿宋_GB2312" w:eastAsia="仿宋_GB2312" w:cs="仿宋_GB2312"/>
          <w:color w:val="auto"/>
          <w:kern w:val="0"/>
          <w:sz w:val="28"/>
          <w:szCs w:val="28"/>
          <w:lang w:val="en-US" w:eastAsia="zh-CN" w:bidi="zh-CN"/>
        </w:rPr>
        <w:t>决策</w:t>
      </w:r>
      <w:r>
        <w:rPr>
          <w:rFonts w:hint="eastAsia" w:ascii="仿宋_GB2312" w:hAnsi="仿宋_GB2312" w:eastAsia="仿宋_GB2312" w:cs="仿宋_GB2312"/>
          <w:color w:val="auto"/>
          <w:kern w:val="0"/>
          <w:sz w:val="28"/>
          <w:szCs w:val="28"/>
          <w:lang w:val="zh-CN" w:eastAsia="zh-CN" w:bidi="zh-CN"/>
        </w:rPr>
        <w:t>类指标权重占比</w:t>
      </w:r>
      <w:r>
        <w:rPr>
          <w:rFonts w:hint="eastAsia" w:ascii="仿宋_GB2312" w:hAnsi="仿宋_GB2312" w:eastAsia="仿宋_GB2312" w:cs="仿宋_GB2312"/>
          <w:color w:val="auto"/>
          <w:kern w:val="0"/>
          <w:sz w:val="28"/>
          <w:szCs w:val="28"/>
          <w:lang w:val="en-US" w:eastAsia="zh-CN" w:bidi="zh-CN"/>
        </w:rPr>
        <w:t>2</w:t>
      </w:r>
      <w:r>
        <w:rPr>
          <w:rFonts w:hint="eastAsia" w:ascii="仿宋_GB2312" w:hAnsi="仿宋_GB2312" w:eastAsia="仿宋_GB2312" w:cs="仿宋_GB2312"/>
          <w:color w:val="auto"/>
          <w:kern w:val="0"/>
          <w:sz w:val="28"/>
          <w:szCs w:val="28"/>
          <w:lang w:val="zh-CN" w:eastAsia="zh-CN" w:bidi="zh-CN"/>
        </w:rPr>
        <w:t>0%，过程类指标权重占比</w:t>
      </w:r>
      <w:r>
        <w:rPr>
          <w:rFonts w:hint="eastAsia" w:ascii="仿宋_GB2312" w:hAnsi="仿宋_GB2312" w:eastAsia="仿宋_GB2312" w:cs="仿宋_GB2312"/>
          <w:color w:val="auto"/>
          <w:kern w:val="0"/>
          <w:sz w:val="28"/>
          <w:szCs w:val="28"/>
          <w:lang w:val="en-US" w:eastAsia="zh-CN" w:bidi="zh-CN"/>
        </w:rPr>
        <w:t>2</w:t>
      </w:r>
      <w:r>
        <w:rPr>
          <w:rFonts w:hint="eastAsia" w:ascii="仿宋_GB2312" w:hAnsi="仿宋_GB2312" w:eastAsia="仿宋_GB2312" w:cs="仿宋_GB2312"/>
          <w:color w:val="auto"/>
          <w:kern w:val="0"/>
          <w:sz w:val="28"/>
          <w:szCs w:val="28"/>
          <w:lang w:val="zh-CN" w:eastAsia="zh-CN" w:bidi="zh-CN"/>
        </w:rPr>
        <w:t>0%</w:t>
      </w:r>
      <w:r>
        <w:rPr>
          <w:rFonts w:hint="eastAsia" w:hAnsi="仿宋_GB2312" w:cs="仿宋_GB2312"/>
          <w:color w:val="auto"/>
          <w:kern w:val="0"/>
          <w:sz w:val="28"/>
          <w:szCs w:val="28"/>
          <w:lang w:val="zh-CN" w:eastAsia="zh-CN" w:bidi="zh-CN"/>
        </w:rPr>
        <w:t>，</w:t>
      </w:r>
      <w:r>
        <w:rPr>
          <w:rFonts w:hint="eastAsia" w:ascii="仿宋_GB2312" w:hAnsi="仿宋_GB2312" w:eastAsia="仿宋_GB2312" w:cs="仿宋_GB2312"/>
          <w:color w:val="auto"/>
          <w:kern w:val="0"/>
          <w:sz w:val="28"/>
          <w:szCs w:val="28"/>
          <w:lang w:val="zh-CN" w:eastAsia="zh-CN" w:bidi="zh-CN"/>
        </w:rPr>
        <w:t>产出类指标权重占比</w:t>
      </w:r>
      <w:r>
        <w:rPr>
          <w:rFonts w:hint="eastAsia" w:ascii="仿宋_GB2312" w:hAnsi="仿宋_GB2312" w:eastAsia="仿宋_GB2312" w:cs="仿宋_GB2312"/>
          <w:color w:val="auto"/>
          <w:kern w:val="0"/>
          <w:sz w:val="28"/>
          <w:szCs w:val="28"/>
          <w:lang w:val="en-US" w:eastAsia="zh-CN" w:bidi="zh-CN"/>
        </w:rPr>
        <w:t>3</w:t>
      </w:r>
      <w:r>
        <w:rPr>
          <w:rFonts w:hint="eastAsia" w:ascii="仿宋_GB2312" w:hAnsi="仿宋_GB2312" w:eastAsia="仿宋_GB2312" w:cs="仿宋_GB2312"/>
          <w:color w:val="auto"/>
          <w:kern w:val="0"/>
          <w:sz w:val="28"/>
          <w:szCs w:val="28"/>
          <w:lang w:val="zh-CN" w:eastAsia="zh-CN" w:bidi="zh-CN"/>
        </w:rPr>
        <w:t>0%，效益类指标权重占比</w:t>
      </w:r>
      <w:r>
        <w:rPr>
          <w:rFonts w:hint="eastAsia" w:ascii="仿宋_GB2312" w:hAnsi="仿宋_GB2312" w:eastAsia="仿宋_GB2312" w:cs="仿宋_GB2312"/>
          <w:color w:val="auto"/>
          <w:kern w:val="0"/>
          <w:sz w:val="28"/>
          <w:szCs w:val="28"/>
          <w:lang w:val="en-US" w:eastAsia="zh-CN" w:bidi="zh-CN"/>
        </w:rPr>
        <w:t>3</w:t>
      </w:r>
      <w:r>
        <w:rPr>
          <w:rFonts w:hint="eastAsia" w:ascii="仿宋_GB2312" w:hAnsi="仿宋_GB2312" w:eastAsia="仿宋_GB2312" w:cs="仿宋_GB2312"/>
          <w:color w:val="auto"/>
          <w:kern w:val="0"/>
          <w:sz w:val="28"/>
          <w:szCs w:val="28"/>
          <w:lang w:val="zh-CN" w:eastAsia="zh-CN" w:bidi="zh-CN"/>
        </w:rPr>
        <w:t>0%。二、三级指标</w:t>
      </w:r>
      <w:r>
        <w:rPr>
          <w:rFonts w:hint="eastAsia" w:ascii="仿宋_GB2312" w:hAnsi="仿宋_GB2312" w:eastAsia="仿宋_GB2312" w:cs="仿宋_GB2312"/>
          <w:color w:val="auto"/>
          <w:kern w:val="0"/>
          <w:sz w:val="28"/>
          <w:szCs w:val="28"/>
          <w:lang w:val="en-US" w:eastAsia="zh-CN" w:bidi="zh-CN"/>
        </w:rPr>
        <w:t>权重分值</w:t>
      </w:r>
      <w:r>
        <w:rPr>
          <w:rFonts w:hint="eastAsia" w:ascii="仿宋_GB2312" w:hAnsi="仿宋_GB2312" w:eastAsia="仿宋_GB2312" w:cs="仿宋_GB2312"/>
          <w:color w:val="auto"/>
          <w:kern w:val="0"/>
          <w:sz w:val="28"/>
          <w:szCs w:val="28"/>
          <w:lang w:val="zh-CN" w:eastAsia="zh-CN" w:bidi="zh-CN"/>
        </w:rPr>
        <w:t>采用经验分配法，根据以往财政资金绩效评价指标体系权重的工作经验，对评价指标所代表的价值进行判断</w:t>
      </w:r>
      <w:r>
        <w:rPr>
          <w:rFonts w:hint="eastAsia" w:hAnsi="仿宋_GB2312" w:cs="仿宋_GB2312"/>
          <w:color w:val="auto"/>
          <w:kern w:val="0"/>
          <w:sz w:val="28"/>
          <w:szCs w:val="28"/>
          <w:lang w:val="zh-CN" w:eastAsia="zh-CN" w:bidi="zh-CN"/>
        </w:rPr>
        <w:t>。</w:t>
      </w:r>
      <w:r>
        <w:rPr>
          <w:rFonts w:hint="eastAsia" w:ascii="仿宋_GB2312" w:hAnsi="仿宋_GB2312" w:eastAsia="仿宋_GB2312" w:cs="仿宋_GB2312"/>
          <w:color w:val="auto"/>
          <w:kern w:val="0"/>
          <w:sz w:val="28"/>
          <w:szCs w:val="28"/>
          <w:lang w:val="zh-CN" w:eastAsia="zh-CN" w:bidi="zh-CN"/>
        </w:rPr>
        <w:t>同时，根据二、三级指标与绩效目标的匹配性、在指标中的重要性、以及对一级指标的影响程度来合理确定评价指标的权重比例结构。</w:t>
      </w:r>
    </w:p>
    <w:p>
      <w:pPr>
        <w:pStyle w:val="6"/>
        <w:bidi w:val="0"/>
        <w:rPr>
          <w:rFonts w:hint="eastAsia"/>
          <w:lang w:val="en-US" w:eastAsia="zh-CN"/>
        </w:rPr>
      </w:pPr>
      <w:r>
        <w:rPr>
          <w:rFonts w:hint="eastAsia"/>
          <w:lang w:val="en-US" w:eastAsia="zh-CN"/>
        </w:rPr>
        <w:t>3.指标体系具体内容</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jc w:val="both"/>
        <w:textAlignment w:val="auto"/>
        <w:outlineLvl w:val="9"/>
        <w:rPr>
          <w:rFonts w:hint="eastAsia"/>
          <w:sz w:val="28"/>
          <w:szCs w:val="28"/>
          <w:lang w:val="en-US" w:eastAsia="zh-CN"/>
        </w:rPr>
      </w:pPr>
      <w:r>
        <w:rPr>
          <w:rFonts w:hint="eastAsia"/>
          <w:sz w:val="28"/>
          <w:szCs w:val="28"/>
          <w:lang w:val="en-US" w:eastAsia="zh-CN"/>
        </w:rPr>
        <w:t>指标体系由4项一级指标、13项二级指标、20项三级指标构成。数据主要来源于政策文件、制度文件、档案资料、基础表、访谈等。决策类指标占权重分20分，从项目立项、绩效目标、资金投入三个角度考核项目立项依据充分性和立项程序规范性、绩效目标合理性、绩效指标明确性以及预算编制科学性、资金分配合理性的情况。过程类指标占权重分20分，从资金管理和组织实施两个角度考核项目资金到位率、预算执行率、资金使用合规性、管理制度健全性和制度执行有效性的情况。产出类指标占权重分30分，从产出数量、产出质量、产出时效、产出成本四个角度考核项目完成情况、项目质量达标情况、项目完成时效。效益类指标占权重分30分，从项目的经济与社会效益、生态效益、可持续性影响和满意度进行考核。</w:t>
      </w:r>
    </w:p>
    <w:p>
      <w:pPr>
        <w:pStyle w:val="5"/>
        <w:keepNext w:val="0"/>
        <w:keepLines w:val="0"/>
        <w:pageBreakBefore w:val="0"/>
        <w:widowControl w:val="0"/>
        <w:kinsoku/>
        <w:wordWrap/>
        <w:overflowPunct/>
        <w:topLinePunct w:val="0"/>
        <w:autoSpaceDE/>
        <w:autoSpaceDN/>
        <w:bidi w:val="0"/>
        <w:adjustRightInd/>
        <w:snapToGrid/>
        <w:spacing w:before="199" w:beforeLines="50"/>
        <w:textAlignment w:val="auto"/>
        <w:rPr>
          <w:rFonts w:hint="eastAsia"/>
          <w:lang w:val="en-US" w:eastAsia="zh-CN"/>
        </w:rPr>
      </w:pPr>
      <w:bookmarkStart w:id="50" w:name="_Toc26246"/>
      <w:bookmarkStart w:id="51" w:name="_Toc28285"/>
      <w:r>
        <w:rPr>
          <w:rFonts w:hint="eastAsia"/>
          <w:lang w:val="en-US" w:eastAsia="zh-CN"/>
        </w:rPr>
        <w:t>（五）绩效评价工作过程</w:t>
      </w:r>
      <w:bookmarkEnd w:id="50"/>
      <w:bookmarkEnd w:id="51"/>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jc w:val="both"/>
        <w:textAlignment w:val="auto"/>
        <w:outlineLvl w:val="9"/>
        <w:rPr>
          <w:rFonts w:hint="default" w:ascii="仿宋_GB2312" w:hAnsi="仿宋_GB2312" w:eastAsia="仿宋_GB2312" w:cs="仿宋_GB2312"/>
          <w:i w:val="0"/>
          <w:iCs w:val="0"/>
          <w:caps w:val="0"/>
          <w:color w:val="000000"/>
          <w:spacing w:val="0"/>
          <w:sz w:val="28"/>
          <w:szCs w:val="27"/>
          <w:highlight w:val="none"/>
          <w:lang w:val="en-US" w:eastAsia="zh-CN"/>
        </w:rPr>
      </w:pPr>
      <w:r>
        <w:rPr>
          <w:rFonts w:hint="eastAsia" w:hAnsi="仿宋_GB2312" w:cs="仿宋_GB2312"/>
          <w:i w:val="0"/>
          <w:iCs w:val="0"/>
          <w:caps w:val="0"/>
          <w:color w:val="000000"/>
          <w:spacing w:val="0"/>
          <w:sz w:val="28"/>
          <w:szCs w:val="27"/>
          <w:highlight w:val="none"/>
          <w:u w:val="none"/>
          <w:lang w:val="en-US" w:eastAsia="zh-CN"/>
        </w:rPr>
        <w:t>接受宁武县财政局</w:t>
      </w:r>
      <w:r>
        <w:rPr>
          <w:rFonts w:hint="default" w:ascii="仿宋_GB2312" w:hAnsi="仿宋_GB2312" w:eastAsia="仿宋_GB2312" w:cs="仿宋_GB2312"/>
          <w:i w:val="0"/>
          <w:iCs w:val="0"/>
          <w:caps w:val="0"/>
          <w:color w:val="000000"/>
          <w:spacing w:val="0"/>
          <w:sz w:val="28"/>
          <w:szCs w:val="27"/>
          <w:highlight w:val="none"/>
          <w:lang w:val="en-US" w:eastAsia="zh-CN"/>
        </w:rPr>
        <w:t>的委托</w:t>
      </w:r>
      <w:r>
        <w:rPr>
          <w:rFonts w:hint="eastAsia" w:ascii="仿宋_GB2312" w:hAnsi="仿宋_GB2312" w:eastAsia="仿宋_GB2312" w:cs="仿宋_GB2312"/>
          <w:i w:val="0"/>
          <w:iCs w:val="0"/>
          <w:caps w:val="0"/>
          <w:color w:val="000000"/>
          <w:spacing w:val="0"/>
          <w:sz w:val="28"/>
          <w:szCs w:val="27"/>
          <w:highlight w:val="none"/>
          <w:lang w:val="en-US" w:eastAsia="zh-CN"/>
        </w:rPr>
        <w:t>后</w:t>
      </w:r>
      <w:r>
        <w:rPr>
          <w:rFonts w:hint="default" w:ascii="仿宋_GB2312" w:hAnsi="仿宋_GB2312" w:eastAsia="仿宋_GB2312" w:cs="仿宋_GB2312"/>
          <w:i w:val="0"/>
          <w:iCs w:val="0"/>
          <w:caps w:val="0"/>
          <w:color w:val="000000"/>
          <w:spacing w:val="0"/>
          <w:sz w:val="28"/>
          <w:szCs w:val="27"/>
          <w:highlight w:val="none"/>
          <w:lang w:val="en-US" w:eastAsia="zh-CN"/>
        </w:rPr>
        <w:t>，我公司高度重视，积极筹备，成立项目领导组负责评价过程的协调和督导。</w:t>
      </w:r>
      <w:r>
        <w:rPr>
          <w:rFonts w:hint="eastAsia" w:ascii="仿宋_GB2312" w:hAnsi="仿宋_GB2312" w:eastAsia="仿宋_GB2312" w:cs="仿宋_GB2312"/>
          <w:i w:val="0"/>
          <w:iCs w:val="0"/>
          <w:caps w:val="0"/>
          <w:color w:val="000000"/>
          <w:spacing w:val="0"/>
          <w:sz w:val="28"/>
          <w:szCs w:val="27"/>
          <w:highlight w:val="none"/>
          <w:lang w:val="en-US" w:eastAsia="zh-CN"/>
        </w:rPr>
        <w:t>具体</w:t>
      </w:r>
      <w:r>
        <w:rPr>
          <w:rFonts w:hint="default" w:ascii="仿宋_GB2312" w:hAnsi="仿宋_GB2312" w:eastAsia="仿宋_GB2312" w:cs="仿宋_GB2312"/>
          <w:i w:val="0"/>
          <w:iCs w:val="0"/>
          <w:caps w:val="0"/>
          <w:color w:val="000000"/>
          <w:spacing w:val="0"/>
          <w:sz w:val="28"/>
          <w:szCs w:val="27"/>
          <w:highlight w:val="none"/>
          <w:lang w:val="en-US" w:eastAsia="zh-CN"/>
        </w:rPr>
        <w:t>工作分为</w:t>
      </w:r>
      <w:r>
        <w:rPr>
          <w:rFonts w:hint="eastAsia" w:ascii="仿宋_GB2312" w:hAnsi="仿宋_GB2312" w:eastAsia="仿宋_GB2312" w:cs="仿宋_GB2312"/>
          <w:i w:val="0"/>
          <w:iCs w:val="0"/>
          <w:caps w:val="0"/>
          <w:color w:val="000000"/>
          <w:spacing w:val="0"/>
          <w:sz w:val="28"/>
          <w:szCs w:val="27"/>
          <w:highlight w:val="none"/>
          <w:lang w:val="en-US" w:eastAsia="zh-CN"/>
        </w:rPr>
        <w:t>前期</w:t>
      </w:r>
      <w:r>
        <w:rPr>
          <w:rFonts w:hint="default" w:ascii="仿宋_GB2312" w:hAnsi="仿宋_GB2312" w:eastAsia="仿宋_GB2312" w:cs="仿宋_GB2312"/>
          <w:i w:val="0"/>
          <w:iCs w:val="0"/>
          <w:caps w:val="0"/>
          <w:color w:val="000000"/>
          <w:spacing w:val="0"/>
          <w:sz w:val="28"/>
          <w:szCs w:val="27"/>
          <w:highlight w:val="none"/>
          <w:lang w:val="en-US" w:eastAsia="zh-CN"/>
        </w:rPr>
        <w:t>准备、</w:t>
      </w:r>
      <w:r>
        <w:rPr>
          <w:rFonts w:hint="eastAsia" w:ascii="仿宋_GB2312" w:hAnsi="仿宋_GB2312" w:eastAsia="仿宋_GB2312" w:cs="仿宋_GB2312"/>
          <w:i w:val="0"/>
          <w:iCs w:val="0"/>
          <w:caps w:val="0"/>
          <w:color w:val="000000"/>
          <w:spacing w:val="0"/>
          <w:sz w:val="28"/>
          <w:szCs w:val="27"/>
          <w:highlight w:val="none"/>
          <w:lang w:val="en-US" w:eastAsia="zh-CN"/>
        </w:rPr>
        <w:t>现场</w:t>
      </w:r>
      <w:r>
        <w:rPr>
          <w:rFonts w:hint="default" w:ascii="仿宋_GB2312" w:hAnsi="仿宋_GB2312" w:eastAsia="仿宋_GB2312" w:cs="仿宋_GB2312"/>
          <w:i w:val="0"/>
          <w:iCs w:val="0"/>
          <w:caps w:val="0"/>
          <w:color w:val="000000"/>
          <w:spacing w:val="0"/>
          <w:sz w:val="28"/>
          <w:szCs w:val="27"/>
          <w:highlight w:val="none"/>
          <w:lang w:val="en-US" w:eastAsia="zh-CN"/>
        </w:rPr>
        <w:t>实施、报告撰写三个阶段。</w:t>
      </w:r>
    </w:p>
    <w:p>
      <w:pPr>
        <w:pStyle w:val="6"/>
        <w:bidi w:val="0"/>
        <w:rPr>
          <w:rFonts w:hint="default"/>
          <w:lang w:val="en-US" w:eastAsia="zh-CN"/>
        </w:rPr>
      </w:pPr>
      <w:r>
        <w:rPr>
          <w:rFonts w:hint="default"/>
          <w:lang w:val="en-US" w:eastAsia="zh-CN"/>
        </w:rPr>
        <w:t>1.评价准备阶段</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jc w:val="both"/>
        <w:textAlignment w:val="auto"/>
        <w:outlineLvl w:val="9"/>
        <w:rPr>
          <w:rFonts w:hint="default" w:ascii="仿宋_GB2312" w:hAnsi="仿宋_GB2312" w:eastAsia="仿宋_GB2312" w:cs="仿宋_GB2312"/>
          <w:i w:val="0"/>
          <w:iCs w:val="0"/>
          <w:caps w:val="0"/>
          <w:color w:val="000000"/>
          <w:spacing w:val="0"/>
          <w:sz w:val="28"/>
          <w:szCs w:val="27"/>
          <w:highlight w:val="none"/>
          <w:lang w:val="en-US" w:eastAsia="zh-CN"/>
        </w:rPr>
      </w:pPr>
      <w:r>
        <w:rPr>
          <w:rFonts w:hint="default" w:ascii="仿宋_GB2312" w:hAnsi="仿宋_GB2312" w:eastAsia="仿宋_GB2312" w:cs="仿宋_GB2312"/>
          <w:i w:val="0"/>
          <w:iCs w:val="0"/>
          <w:caps w:val="0"/>
          <w:color w:val="000000"/>
          <w:spacing w:val="0"/>
          <w:sz w:val="28"/>
          <w:szCs w:val="27"/>
          <w:highlight w:val="none"/>
          <w:lang w:val="en-US" w:eastAsia="zh-CN"/>
        </w:rPr>
        <w:t>根据山西省《省级项目支出绩效评价管理办法》（晋财绩〔2020〕17号）文件精神和</w:t>
      </w:r>
      <w:r>
        <w:rPr>
          <w:rFonts w:hint="eastAsia" w:hAnsi="仿宋_GB2312" w:cs="仿宋_GB2312"/>
          <w:i w:val="0"/>
          <w:iCs w:val="0"/>
          <w:caps w:val="0"/>
          <w:color w:val="000000"/>
          <w:spacing w:val="0"/>
          <w:sz w:val="28"/>
          <w:szCs w:val="27"/>
          <w:highlight w:val="none"/>
          <w:lang w:val="en-US" w:eastAsia="zh-CN"/>
        </w:rPr>
        <w:t>宁武县财政局</w:t>
      </w:r>
      <w:r>
        <w:rPr>
          <w:rFonts w:hint="eastAsia" w:ascii="仿宋_GB2312" w:hAnsi="仿宋_GB2312" w:eastAsia="仿宋_GB2312" w:cs="仿宋_GB2312"/>
          <w:i w:val="0"/>
          <w:iCs w:val="0"/>
          <w:caps w:val="0"/>
          <w:color w:val="000000"/>
          <w:spacing w:val="0"/>
          <w:sz w:val="28"/>
          <w:szCs w:val="27"/>
          <w:highlight w:val="none"/>
          <w:u w:val="none"/>
          <w:lang w:val="en-US" w:eastAsia="zh-CN"/>
        </w:rPr>
        <w:t>《</w:t>
      </w:r>
      <w:r>
        <w:rPr>
          <w:rFonts w:hint="eastAsia" w:hAnsi="仿宋_GB2312" w:eastAsia="仿宋_GB2312" w:cs="仿宋_GB2312"/>
          <w:i w:val="0"/>
          <w:iCs w:val="0"/>
          <w:caps w:val="0"/>
          <w:color w:val="000000"/>
          <w:spacing w:val="0"/>
          <w:sz w:val="28"/>
          <w:szCs w:val="27"/>
          <w:highlight w:val="none"/>
          <w:u w:val="none"/>
          <w:lang w:val="en-US" w:eastAsia="zh-CN"/>
        </w:rPr>
        <w:t>关于开展2020年度项目支出绩效评价工作的通知</w:t>
      </w:r>
      <w:r>
        <w:rPr>
          <w:rFonts w:hint="eastAsia" w:ascii="仿宋_GB2312" w:hAnsi="仿宋_GB2312" w:eastAsia="仿宋_GB2312" w:cs="仿宋_GB2312"/>
          <w:i w:val="0"/>
          <w:iCs w:val="0"/>
          <w:caps w:val="0"/>
          <w:color w:val="000000"/>
          <w:spacing w:val="0"/>
          <w:sz w:val="28"/>
          <w:szCs w:val="27"/>
          <w:highlight w:val="none"/>
          <w:u w:val="none"/>
          <w:lang w:val="en-US" w:eastAsia="zh-CN"/>
        </w:rPr>
        <w:t>》（</w:t>
      </w:r>
      <w:r>
        <w:rPr>
          <w:rFonts w:hint="eastAsia" w:hAnsi="仿宋_GB2312" w:eastAsia="仿宋_GB2312" w:cs="仿宋_GB2312"/>
          <w:i w:val="0"/>
          <w:iCs w:val="0"/>
          <w:caps w:val="0"/>
          <w:color w:val="000000"/>
          <w:spacing w:val="0"/>
          <w:sz w:val="28"/>
          <w:szCs w:val="27"/>
          <w:highlight w:val="none"/>
          <w:u w:val="none"/>
          <w:lang w:val="en-US" w:eastAsia="zh-CN"/>
        </w:rPr>
        <w:t>宁财字</w:t>
      </w:r>
      <w:r>
        <w:rPr>
          <w:rFonts w:hint="eastAsia" w:ascii="仿宋_GB2312" w:eastAsia="仿宋_GB2312" w:hAnsiTheme="minorHAnsi" w:cstheme="minorBidi"/>
          <w:kern w:val="2"/>
          <w:sz w:val="28"/>
          <w:szCs w:val="24"/>
          <w:u w:val="none"/>
          <w:lang w:val="en-US" w:eastAsia="zh-CN" w:bidi="ar-SA"/>
        </w:rPr>
        <w:t>〔20</w:t>
      </w:r>
      <w:r>
        <w:rPr>
          <w:rFonts w:hint="eastAsia" w:eastAsia="仿宋_GB2312" w:cstheme="minorBidi"/>
          <w:kern w:val="2"/>
          <w:sz w:val="28"/>
          <w:szCs w:val="24"/>
          <w:u w:val="none"/>
          <w:lang w:val="en-US" w:eastAsia="zh-CN" w:bidi="ar-SA"/>
        </w:rPr>
        <w:t>21</w:t>
      </w:r>
      <w:r>
        <w:rPr>
          <w:rFonts w:hint="eastAsia" w:ascii="仿宋_GB2312" w:eastAsia="仿宋_GB2312" w:hAnsiTheme="minorHAnsi" w:cstheme="minorBidi"/>
          <w:kern w:val="2"/>
          <w:sz w:val="28"/>
          <w:szCs w:val="24"/>
          <w:u w:val="none"/>
          <w:lang w:val="en-US" w:eastAsia="zh-CN" w:bidi="ar-SA"/>
        </w:rPr>
        <w:t>〕</w:t>
      </w:r>
      <w:r>
        <w:rPr>
          <w:rFonts w:hint="eastAsia" w:cstheme="minorBidi"/>
          <w:kern w:val="2"/>
          <w:sz w:val="28"/>
          <w:szCs w:val="24"/>
          <w:u w:val="none"/>
          <w:lang w:val="en-US" w:eastAsia="zh-CN" w:bidi="ar-SA"/>
        </w:rPr>
        <w:t>13</w:t>
      </w:r>
      <w:r>
        <w:rPr>
          <w:rFonts w:hint="eastAsia" w:ascii="仿宋_GB2312" w:eastAsia="仿宋_GB2312" w:hAnsiTheme="minorHAnsi" w:cstheme="minorBidi"/>
          <w:kern w:val="2"/>
          <w:sz w:val="28"/>
          <w:szCs w:val="24"/>
          <w:u w:val="none"/>
          <w:lang w:val="en-US" w:eastAsia="zh-CN" w:bidi="ar-SA"/>
        </w:rPr>
        <w:t>号</w:t>
      </w:r>
      <w:r>
        <w:rPr>
          <w:rFonts w:hint="eastAsia" w:ascii="仿宋_GB2312" w:hAnsi="仿宋_GB2312" w:eastAsia="仿宋_GB2312" w:cs="仿宋_GB2312"/>
          <w:i w:val="0"/>
          <w:iCs w:val="0"/>
          <w:caps w:val="0"/>
          <w:color w:val="000000"/>
          <w:spacing w:val="0"/>
          <w:sz w:val="28"/>
          <w:szCs w:val="27"/>
          <w:highlight w:val="none"/>
          <w:u w:val="none"/>
          <w:lang w:val="en-US" w:eastAsia="zh-CN"/>
        </w:rPr>
        <w:t>）</w:t>
      </w:r>
      <w:r>
        <w:rPr>
          <w:rFonts w:hint="default" w:ascii="仿宋_GB2312" w:hAnsi="仿宋_GB2312" w:eastAsia="仿宋_GB2312" w:cs="仿宋_GB2312"/>
          <w:i w:val="0"/>
          <w:iCs w:val="0"/>
          <w:caps w:val="0"/>
          <w:color w:val="000000"/>
          <w:spacing w:val="0"/>
          <w:sz w:val="28"/>
          <w:szCs w:val="27"/>
          <w:highlight w:val="none"/>
          <w:lang w:val="en-US" w:eastAsia="zh-CN"/>
        </w:rPr>
        <w:t>总体要求，明确评价目的和工作思路，联系</w:t>
      </w:r>
      <w:r>
        <w:rPr>
          <w:rFonts w:hint="eastAsia" w:hAnsi="仿宋_GB2312" w:cs="仿宋_GB2312"/>
          <w:i w:val="0"/>
          <w:iCs w:val="0"/>
          <w:caps w:val="0"/>
          <w:color w:val="000000"/>
          <w:spacing w:val="0"/>
          <w:sz w:val="28"/>
          <w:szCs w:val="27"/>
          <w:highlight w:val="none"/>
          <w:u w:val="none"/>
          <w:lang w:val="en-US" w:eastAsia="zh-CN"/>
        </w:rPr>
        <w:t>迭台寺乡人民政府</w:t>
      </w:r>
      <w:r>
        <w:rPr>
          <w:rFonts w:hint="default" w:ascii="仿宋_GB2312" w:hAnsi="仿宋_GB2312" w:eastAsia="仿宋_GB2312" w:cs="仿宋_GB2312"/>
          <w:i w:val="0"/>
          <w:iCs w:val="0"/>
          <w:caps w:val="0"/>
          <w:color w:val="000000"/>
          <w:spacing w:val="0"/>
          <w:sz w:val="28"/>
          <w:szCs w:val="27"/>
          <w:highlight w:val="none"/>
          <w:lang w:val="en-US" w:eastAsia="zh-CN"/>
        </w:rPr>
        <w:t>开展调研，收集相关政策文件和信息资料，编制绩效评价指标体系、评分标准和评价等级。</w:t>
      </w:r>
    </w:p>
    <w:p>
      <w:pPr>
        <w:pStyle w:val="6"/>
        <w:bidi w:val="0"/>
        <w:rPr>
          <w:rFonts w:hint="default"/>
          <w:lang w:val="en-US" w:eastAsia="zh-CN"/>
        </w:rPr>
      </w:pPr>
      <w:r>
        <w:rPr>
          <w:rFonts w:hint="default"/>
          <w:lang w:val="en-US" w:eastAsia="zh-CN"/>
        </w:rPr>
        <w:t>2.组织实施阶段</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outlineLvl w:val="9"/>
        <w:rPr>
          <w:rFonts w:hint="eastAsia" w:ascii="仿宋_GB2312" w:hAnsi="仿宋_GB2312" w:eastAsia="仿宋_GB2312" w:cs="仿宋_GB2312"/>
          <w:i w:val="0"/>
          <w:iCs w:val="0"/>
          <w:caps w:val="0"/>
          <w:color w:val="000000"/>
          <w:spacing w:val="0"/>
          <w:sz w:val="28"/>
          <w:szCs w:val="27"/>
          <w:highlight w:val="none"/>
          <w:lang w:val="en-US" w:eastAsia="zh-CN"/>
        </w:rPr>
      </w:pPr>
      <w:r>
        <w:rPr>
          <w:rFonts w:hint="default" w:ascii="仿宋_GB2312" w:hAnsi="仿宋_GB2312" w:eastAsia="仿宋_GB2312" w:cs="仿宋_GB2312"/>
          <w:i w:val="0"/>
          <w:iCs w:val="0"/>
          <w:caps w:val="0"/>
          <w:color w:val="000000"/>
          <w:spacing w:val="0"/>
          <w:sz w:val="28"/>
          <w:szCs w:val="27"/>
          <w:highlight w:val="none"/>
          <w:lang w:val="en-US" w:eastAsia="zh-CN"/>
        </w:rPr>
        <w:t>（1）</w:t>
      </w:r>
      <w:r>
        <w:rPr>
          <w:rFonts w:hint="eastAsia" w:ascii="仿宋_GB2312" w:hAnsi="仿宋_GB2312" w:eastAsia="仿宋_GB2312" w:cs="仿宋_GB2312"/>
          <w:i w:val="0"/>
          <w:iCs w:val="0"/>
          <w:caps w:val="0"/>
          <w:color w:val="000000"/>
          <w:spacing w:val="0"/>
          <w:sz w:val="28"/>
          <w:szCs w:val="27"/>
          <w:highlight w:val="none"/>
          <w:lang w:val="en-US" w:eastAsia="zh-CN"/>
        </w:rPr>
        <w:t>围绕评价指标补充</w:t>
      </w:r>
      <w:r>
        <w:rPr>
          <w:rFonts w:hint="default" w:ascii="仿宋_GB2312" w:hAnsi="仿宋_GB2312" w:eastAsia="仿宋_GB2312" w:cs="仿宋_GB2312"/>
          <w:i w:val="0"/>
          <w:iCs w:val="0"/>
          <w:caps w:val="0"/>
          <w:color w:val="000000"/>
          <w:spacing w:val="0"/>
          <w:sz w:val="28"/>
          <w:szCs w:val="27"/>
          <w:highlight w:val="none"/>
          <w:lang w:val="en-US" w:eastAsia="zh-CN"/>
        </w:rPr>
        <w:t>收集</w:t>
      </w:r>
      <w:r>
        <w:rPr>
          <w:rFonts w:hint="eastAsia" w:ascii="仿宋_GB2312" w:hAnsi="仿宋_GB2312" w:eastAsia="仿宋_GB2312" w:cs="仿宋_GB2312"/>
          <w:i w:val="0"/>
          <w:iCs w:val="0"/>
          <w:caps w:val="0"/>
          <w:color w:val="000000"/>
          <w:spacing w:val="0"/>
          <w:sz w:val="28"/>
          <w:szCs w:val="27"/>
          <w:highlight w:val="none"/>
          <w:lang w:val="en-US" w:eastAsia="zh-CN"/>
        </w:rPr>
        <w:t>相关</w:t>
      </w:r>
      <w:r>
        <w:rPr>
          <w:rFonts w:hint="default" w:ascii="仿宋_GB2312" w:hAnsi="仿宋_GB2312" w:eastAsia="仿宋_GB2312" w:cs="仿宋_GB2312"/>
          <w:i w:val="0"/>
          <w:iCs w:val="0"/>
          <w:caps w:val="0"/>
          <w:color w:val="000000"/>
          <w:spacing w:val="0"/>
          <w:sz w:val="28"/>
          <w:szCs w:val="27"/>
          <w:highlight w:val="none"/>
          <w:lang w:val="en-US" w:eastAsia="zh-CN"/>
        </w:rPr>
        <w:t>资料</w:t>
      </w:r>
      <w:r>
        <w:rPr>
          <w:rFonts w:hint="eastAsia" w:hAnsi="仿宋_GB2312" w:cs="仿宋_GB2312"/>
          <w:i w:val="0"/>
          <w:iCs w:val="0"/>
          <w:caps w:val="0"/>
          <w:color w:val="000000"/>
          <w:spacing w:val="0"/>
          <w:sz w:val="28"/>
          <w:szCs w:val="27"/>
          <w:highlight w:val="none"/>
          <w:lang w:val="en-US" w:eastAsia="zh-CN"/>
        </w:rPr>
        <w:t>。</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outlineLvl w:val="9"/>
        <w:rPr>
          <w:rFonts w:hint="default" w:ascii="仿宋_GB2312" w:hAnsi="仿宋_GB2312" w:eastAsia="仿宋_GB2312" w:cs="仿宋_GB2312"/>
          <w:i w:val="0"/>
          <w:iCs w:val="0"/>
          <w:caps w:val="0"/>
          <w:color w:val="000000"/>
          <w:spacing w:val="0"/>
          <w:sz w:val="28"/>
          <w:szCs w:val="27"/>
          <w:highlight w:val="none"/>
          <w:lang w:val="en-US" w:eastAsia="zh-CN"/>
        </w:rPr>
      </w:pPr>
      <w:r>
        <w:rPr>
          <w:rFonts w:hint="default" w:ascii="仿宋_GB2312" w:hAnsi="仿宋_GB2312" w:eastAsia="仿宋_GB2312" w:cs="仿宋_GB2312"/>
          <w:i w:val="0"/>
          <w:iCs w:val="0"/>
          <w:caps w:val="0"/>
          <w:color w:val="000000"/>
          <w:spacing w:val="0"/>
          <w:sz w:val="28"/>
          <w:szCs w:val="27"/>
          <w:highlight w:val="none"/>
          <w:lang w:val="en-US" w:eastAsia="zh-CN"/>
        </w:rPr>
        <w:t>（2）现场勘查。根据评价对象的特点和项目单位提供的数据资料，现场勘查项目建设情况及运营情况</w:t>
      </w:r>
      <w:r>
        <w:rPr>
          <w:rFonts w:hint="eastAsia" w:hAnsi="仿宋_GB2312" w:cs="仿宋_GB2312"/>
          <w:i w:val="0"/>
          <w:iCs w:val="0"/>
          <w:caps w:val="0"/>
          <w:color w:val="000000"/>
          <w:spacing w:val="0"/>
          <w:sz w:val="28"/>
          <w:szCs w:val="27"/>
          <w:highlight w:val="none"/>
          <w:lang w:val="en-US" w:eastAsia="zh-CN"/>
        </w:rPr>
        <w:t>。</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jc w:val="both"/>
        <w:textAlignment w:val="auto"/>
        <w:outlineLvl w:val="9"/>
        <w:rPr>
          <w:rFonts w:hint="default" w:ascii="仿宋_GB2312" w:hAnsi="仿宋_GB2312" w:eastAsia="仿宋_GB2312" w:cs="仿宋_GB2312"/>
          <w:i w:val="0"/>
          <w:iCs w:val="0"/>
          <w:caps w:val="0"/>
          <w:color w:val="000000"/>
          <w:spacing w:val="0"/>
          <w:sz w:val="28"/>
          <w:szCs w:val="27"/>
          <w:highlight w:val="none"/>
          <w:lang w:val="en-US" w:eastAsia="zh-CN"/>
        </w:rPr>
      </w:pPr>
      <w:r>
        <w:rPr>
          <w:rFonts w:hint="default" w:ascii="仿宋_GB2312" w:hAnsi="仿宋_GB2312" w:eastAsia="仿宋_GB2312" w:cs="仿宋_GB2312"/>
          <w:i w:val="0"/>
          <w:iCs w:val="0"/>
          <w:caps w:val="0"/>
          <w:color w:val="000000"/>
          <w:spacing w:val="0"/>
          <w:sz w:val="28"/>
          <w:szCs w:val="27"/>
          <w:highlight w:val="none"/>
          <w:lang w:val="en-US" w:eastAsia="zh-CN"/>
        </w:rPr>
        <w:t>（</w:t>
      </w:r>
      <w:r>
        <w:rPr>
          <w:rFonts w:hint="eastAsia" w:hAnsi="仿宋_GB2312" w:cs="仿宋_GB2312"/>
          <w:i w:val="0"/>
          <w:iCs w:val="0"/>
          <w:caps w:val="0"/>
          <w:color w:val="000000"/>
          <w:spacing w:val="0"/>
          <w:sz w:val="28"/>
          <w:szCs w:val="27"/>
          <w:highlight w:val="none"/>
          <w:lang w:val="en-US" w:eastAsia="zh-CN"/>
        </w:rPr>
        <w:t>3</w:t>
      </w:r>
      <w:r>
        <w:rPr>
          <w:rFonts w:hint="default" w:ascii="仿宋_GB2312" w:hAnsi="仿宋_GB2312" w:eastAsia="仿宋_GB2312" w:cs="仿宋_GB2312"/>
          <w:i w:val="0"/>
          <w:iCs w:val="0"/>
          <w:caps w:val="0"/>
          <w:color w:val="000000"/>
          <w:spacing w:val="0"/>
          <w:sz w:val="28"/>
          <w:szCs w:val="27"/>
          <w:highlight w:val="none"/>
          <w:lang w:val="en-US" w:eastAsia="zh-CN"/>
        </w:rPr>
        <w:t>）综合评价。根据评价工作方案确定的评价指标、评价权重、评价标准和评价方法，对评价对象的情况进行全面的定量定性分析和综合评价。</w:t>
      </w:r>
    </w:p>
    <w:p>
      <w:pPr>
        <w:pStyle w:val="6"/>
        <w:bidi w:val="0"/>
        <w:rPr>
          <w:rFonts w:hint="default"/>
          <w:lang w:val="en-US" w:eastAsia="zh-CN"/>
        </w:rPr>
      </w:pPr>
      <w:r>
        <w:rPr>
          <w:rFonts w:hint="default"/>
          <w:lang w:val="en-US" w:eastAsia="zh-CN"/>
        </w:rPr>
        <w:t>3.报告撰写阶段</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jc w:val="both"/>
        <w:textAlignment w:val="auto"/>
        <w:outlineLvl w:val="9"/>
        <w:rPr>
          <w:rFonts w:hint="default" w:ascii="仿宋_GB2312" w:hAnsi="仿宋_GB2312" w:eastAsia="仿宋_GB2312" w:cs="仿宋_GB2312"/>
          <w:i w:val="0"/>
          <w:iCs w:val="0"/>
          <w:caps w:val="0"/>
          <w:color w:val="000000"/>
          <w:spacing w:val="0"/>
          <w:sz w:val="28"/>
          <w:szCs w:val="27"/>
          <w:highlight w:val="none"/>
          <w:lang w:val="en-US" w:eastAsia="zh-CN"/>
        </w:rPr>
      </w:pPr>
      <w:r>
        <w:rPr>
          <w:rFonts w:hint="default" w:ascii="仿宋_GB2312" w:hAnsi="仿宋_GB2312" w:eastAsia="仿宋_GB2312" w:cs="仿宋_GB2312"/>
          <w:i w:val="0"/>
          <w:iCs w:val="0"/>
          <w:caps w:val="0"/>
          <w:color w:val="000000"/>
          <w:spacing w:val="0"/>
          <w:sz w:val="28"/>
          <w:szCs w:val="27"/>
          <w:highlight w:val="none"/>
          <w:lang w:val="en-US" w:eastAsia="zh-CN"/>
        </w:rPr>
        <w:t>绩效评价组根据被评价单位的绩效情况，按要求撰写评价报告，并根据专家意见进一步完善、修改绩效评价报告，形成</w:t>
      </w:r>
      <w:r>
        <w:rPr>
          <w:rFonts w:hint="eastAsia" w:ascii="仿宋_GB2312" w:hAnsi="仿宋_GB2312" w:eastAsia="仿宋_GB2312" w:cs="仿宋_GB2312"/>
          <w:i w:val="0"/>
          <w:iCs w:val="0"/>
          <w:caps w:val="0"/>
          <w:color w:val="000000"/>
          <w:spacing w:val="0"/>
          <w:sz w:val="28"/>
          <w:szCs w:val="27"/>
          <w:highlight w:val="none"/>
          <w:lang w:val="en-US" w:eastAsia="zh-CN"/>
        </w:rPr>
        <w:t>报告提交报送委托评价单位。</w:t>
      </w:r>
    </w:p>
    <w:bookmarkEnd w:id="31"/>
    <w:bookmarkEnd w:id="32"/>
    <w:bookmarkEnd w:id="33"/>
    <w:bookmarkEnd w:id="34"/>
    <w:bookmarkEnd w:id="35"/>
    <w:bookmarkEnd w:id="36"/>
    <w:bookmarkEnd w:id="37"/>
    <w:bookmarkEnd w:id="38"/>
    <w:bookmarkEnd w:id="39"/>
    <w:bookmarkEnd w:id="40"/>
    <w:bookmarkEnd w:id="41"/>
    <w:bookmarkEnd w:id="42"/>
    <w:bookmarkEnd w:id="43"/>
    <w:bookmarkEnd w:id="44"/>
    <w:p>
      <w:pPr>
        <w:pStyle w:val="4"/>
        <w:bidi w:val="0"/>
        <w:rPr>
          <w:rFonts w:hint="default"/>
          <w:lang w:val="en-US" w:eastAsia="zh-CN"/>
        </w:rPr>
      </w:pPr>
      <w:bookmarkStart w:id="52" w:name="_Toc9893"/>
      <w:bookmarkStart w:id="53" w:name="_Toc2515"/>
      <w:bookmarkStart w:id="54" w:name="_Toc14218"/>
      <w:r>
        <w:rPr>
          <w:rFonts w:hint="eastAsia"/>
        </w:rPr>
        <w:t>三、</w:t>
      </w:r>
      <w:bookmarkEnd w:id="52"/>
      <w:bookmarkEnd w:id="53"/>
      <w:r>
        <w:rPr>
          <w:rFonts w:hint="eastAsia"/>
          <w:lang w:val="en-US" w:eastAsia="zh-CN"/>
        </w:rPr>
        <w:t>综合评价情况及评价结论</w:t>
      </w:r>
      <w:bookmarkEnd w:id="54"/>
    </w:p>
    <w:p>
      <w:pPr>
        <w:pStyle w:val="5"/>
        <w:keepNext w:val="0"/>
        <w:keepLines w:val="0"/>
        <w:pageBreakBefore w:val="0"/>
        <w:widowControl w:val="0"/>
        <w:kinsoku/>
        <w:wordWrap/>
        <w:topLinePunct w:val="0"/>
        <w:autoSpaceDE/>
        <w:autoSpaceDN/>
        <w:bidi w:val="0"/>
        <w:adjustRightInd/>
        <w:snapToGrid/>
        <w:ind w:firstLine="560"/>
        <w:textAlignment w:val="auto"/>
        <w:rPr>
          <w:rFonts w:hint="default" w:eastAsia="楷体_GB2312"/>
          <w:lang w:val="en-US" w:eastAsia="zh-CN"/>
        </w:rPr>
      </w:pPr>
      <w:bookmarkStart w:id="55" w:name="_Toc26929"/>
      <w:bookmarkStart w:id="56" w:name="_Toc22708"/>
      <w:bookmarkStart w:id="57" w:name="_Toc9894"/>
      <w:bookmarkStart w:id="58" w:name="_Toc453771167"/>
      <w:bookmarkStart w:id="59" w:name="_Toc3350"/>
      <w:bookmarkStart w:id="60" w:name="_Toc6539"/>
      <w:bookmarkStart w:id="61" w:name="_Toc29458"/>
      <w:bookmarkStart w:id="62" w:name="_Toc16955"/>
      <w:bookmarkStart w:id="63" w:name="_Toc28348"/>
      <w:bookmarkStart w:id="64" w:name="_Toc1206"/>
      <w:bookmarkStart w:id="65" w:name="_Toc20304"/>
      <w:r>
        <w:rPr>
          <w:rFonts w:hint="eastAsia"/>
        </w:rPr>
        <w:t>（一）</w:t>
      </w:r>
      <w:bookmarkEnd w:id="55"/>
      <w:bookmarkEnd w:id="56"/>
      <w:bookmarkEnd w:id="57"/>
      <w:bookmarkEnd w:id="58"/>
      <w:bookmarkEnd w:id="59"/>
      <w:bookmarkEnd w:id="60"/>
      <w:bookmarkEnd w:id="61"/>
      <w:bookmarkEnd w:id="62"/>
      <w:bookmarkEnd w:id="63"/>
      <w:bookmarkEnd w:id="64"/>
      <w:bookmarkEnd w:id="65"/>
      <w:r>
        <w:rPr>
          <w:rFonts w:hint="eastAsia"/>
          <w:lang w:val="en-US" w:eastAsia="zh-CN"/>
        </w:rPr>
        <w:t>综合评价情况</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u w:val="none"/>
          <w:lang w:val="en-US" w:eastAsia="zh-CN"/>
        </w:rPr>
      </w:pPr>
      <w:bookmarkStart w:id="66" w:name="_Toc31779"/>
      <w:bookmarkStart w:id="67" w:name="_Toc2389"/>
      <w:bookmarkStart w:id="68" w:name="_Toc453771170"/>
      <w:bookmarkStart w:id="69" w:name="_Toc16417"/>
      <w:bookmarkStart w:id="70" w:name="_Toc4476"/>
      <w:bookmarkStart w:id="71" w:name="_Toc31408"/>
      <w:bookmarkStart w:id="72" w:name="_Toc28374"/>
      <w:bookmarkStart w:id="73" w:name="_Toc14575"/>
      <w:bookmarkStart w:id="74" w:name="_Toc12655"/>
      <w:r>
        <w:rPr>
          <w:rFonts w:hint="eastAsia"/>
          <w:u w:val="none"/>
          <w:lang w:val="en-US" w:eastAsia="zh-CN"/>
        </w:rPr>
        <w:t>宁武县迭台寺乡人民政府2020年统筹整合财政资金绩效评价综合得分18分。评价等级为“差”。其中决策类指标得15分，过程类指标得3分，产出类指标得0分，效益类指标得0分。项目绩效得分见表3-1。</w:t>
      </w:r>
    </w:p>
    <w:p>
      <w:pPr>
        <w:pStyle w:val="2"/>
        <w:keepNext w:val="0"/>
        <w:keepLines w:val="0"/>
        <w:pageBreakBefore w:val="0"/>
        <w:widowControl w:val="0"/>
        <w:kinsoku/>
        <w:wordWrap/>
        <w:overflowPunct/>
        <w:topLinePunct w:val="0"/>
        <w:autoSpaceDE/>
        <w:autoSpaceDN/>
        <w:bidi w:val="0"/>
        <w:adjustRightInd/>
        <w:snapToGrid/>
        <w:spacing w:before="0" w:after="199" w:afterLines="50"/>
        <w:ind w:firstLine="0" w:firstLineChars="0"/>
        <w:jc w:val="center"/>
        <w:textAlignment w:val="auto"/>
        <w:rPr>
          <w:rFonts w:hint="eastAsia" w:ascii="宋体" w:hAnsi="宋体" w:eastAsia="宋体"/>
          <w:lang w:bidi="ar"/>
        </w:rPr>
      </w:pPr>
      <w:r>
        <w:rPr>
          <w:rFonts w:hint="eastAsia" w:ascii="宋体" w:hAnsi="宋体" w:eastAsia="宋体"/>
          <w:lang w:bidi="ar"/>
        </w:rPr>
        <w:t>表3-1 项目绩效评价评分表</w:t>
      </w:r>
    </w:p>
    <w:tbl>
      <w:tblPr>
        <w:tblStyle w:val="16"/>
        <w:tblW w:w="8392" w:type="dxa"/>
        <w:jc w:val="center"/>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098"/>
        <w:gridCol w:w="2098"/>
        <w:gridCol w:w="2098"/>
        <w:gridCol w:w="2098"/>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2098" w:type="dxa"/>
            <w:tcBorders>
              <w:tl2br w:val="nil"/>
              <w:tr2bl w:val="nil"/>
            </w:tcBorders>
            <w:shd w:val="clear" w:color="auto" w:fill="BEBEBE"/>
            <w:vAlign w:val="center"/>
          </w:tcPr>
          <w:p>
            <w:pPr>
              <w:spacing w:line="240" w:lineRule="auto"/>
              <w:ind w:firstLine="0" w:firstLineChars="0"/>
              <w:jc w:val="center"/>
              <w:rPr>
                <w:rFonts w:ascii="宋体" w:hAnsi="宋体" w:eastAsia="宋体"/>
                <w:b/>
                <w:bCs/>
                <w:color w:val="auto"/>
                <w:sz w:val="24"/>
              </w:rPr>
            </w:pPr>
            <w:r>
              <w:rPr>
                <w:rFonts w:hint="eastAsia" w:ascii="宋体" w:hAnsi="宋体" w:eastAsia="宋体"/>
                <w:b/>
                <w:bCs/>
                <w:color w:val="auto"/>
                <w:sz w:val="24"/>
              </w:rPr>
              <w:t>一级指标</w:t>
            </w:r>
          </w:p>
        </w:tc>
        <w:tc>
          <w:tcPr>
            <w:tcW w:w="2098" w:type="dxa"/>
            <w:tcBorders>
              <w:tl2br w:val="nil"/>
              <w:tr2bl w:val="nil"/>
            </w:tcBorders>
            <w:shd w:val="clear" w:color="auto" w:fill="BEBEBE"/>
            <w:vAlign w:val="center"/>
          </w:tcPr>
          <w:p>
            <w:pPr>
              <w:spacing w:line="240" w:lineRule="auto"/>
              <w:ind w:firstLine="0" w:firstLineChars="0"/>
              <w:jc w:val="center"/>
              <w:rPr>
                <w:rFonts w:ascii="宋体" w:hAnsi="宋体" w:eastAsia="宋体"/>
                <w:b/>
                <w:bCs/>
                <w:color w:val="auto"/>
                <w:sz w:val="24"/>
              </w:rPr>
            </w:pPr>
            <w:r>
              <w:rPr>
                <w:rFonts w:hint="eastAsia" w:ascii="宋体" w:hAnsi="宋体" w:eastAsia="宋体"/>
                <w:b/>
                <w:bCs/>
                <w:color w:val="auto"/>
                <w:sz w:val="24"/>
              </w:rPr>
              <w:t>权重</w:t>
            </w:r>
          </w:p>
        </w:tc>
        <w:tc>
          <w:tcPr>
            <w:tcW w:w="2098" w:type="dxa"/>
            <w:tcBorders>
              <w:tl2br w:val="nil"/>
              <w:tr2bl w:val="nil"/>
            </w:tcBorders>
            <w:shd w:val="clear" w:color="auto" w:fill="BEBEBE"/>
            <w:vAlign w:val="center"/>
          </w:tcPr>
          <w:p>
            <w:pPr>
              <w:spacing w:line="240" w:lineRule="auto"/>
              <w:ind w:firstLine="0" w:firstLineChars="0"/>
              <w:jc w:val="center"/>
              <w:rPr>
                <w:rFonts w:ascii="宋体" w:hAnsi="宋体" w:eastAsia="宋体"/>
                <w:b/>
                <w:bCs/>
                <w:color w:val="auto"/>
                <w:sz w:val="24"/>
              </w:rPr>
            </w:pPr>
            <w:r>
              <w:rPr>
                <w:rFonts w:hint="eastAsia" w:ascii="宋体" w:hAnsi="宋体" w:eastAsia="宋体"/>
                <w:b/>
                <w:bCs/>
                <w:color w:val="auto"/>
                <w:sz w:val="24"/>
              </w:rPr>
              <w:t>得分</w:t>
            </w:r>
          </w:p>
        </w:tc>
        <w:tc>
          <w:tcPr>
            <w:tcW w:w="2098" w:type="dxa"/>
            <w:tcBorders>
              <w:tl2br w:val="nil"/>
              <w:tr2bl w:val="nil"/>
            </w:tcBorders>
            <w:shd w:val="clear" w:color="auto" w:fill="BEBEBE"/>
            <w:vAlign w:val="center"/>
          </w:tcPr>
          <w:p>
            <w:pPr>
              <w:spacing w:line="240" w:lineRule="auto"/>
              <w:ind w:firstLine="0" w:firstLineChars="0"/>
              <w:jc w:val="center"/>
              <w:rPr>
                <w:rFonts w:hint="default" w:ascii="宋体" w:hAnsi="宋体" w:eastAsia="宋体"/>
                <w:b/>
                <w:bCs/>
                <w:color w:val="auto"/>
                <w:sz w:val="24"/>
                <w:lang w:val="en-US" w:eastAsia="zh-CN"/>
              </w:rPr>
            </w:pPr>
            <w:r>
              <w:rPr>
                <w:rFonts w:hint="eastAsia" w:ascii="宋体" w:hAnsi="宋体" w:eastAsia="宋体"/>
                <w:b/>
                <w:bCs/>
                <w:color w:val="auto"/>
                <w:sz w:val="24"/>
              </w:rPr>
              <w:t>得分率</w:t>
            </w:r>
            <w:r>
              <w:rPr>
                <w:rFonts w:hint="eastAsia" w:ascii="宋体" w:hAnsi="宋体" w:eastAsia="宋体"/>
                <w:b/>
                <w:bCs/>
                <w:color w:val="auto"/>
                <w:sz w:val="24"/>
                <w:lang w:eastAsia="zh-CN"/>
              </w:rPr>
              <w:t>（</w:t>
            </w:r>
            <w:r>
              <w:rPr>
                <w:rFonts w:hint="eastAsia" w:ascii="宋体" w:hAnsi="宋体" w:eastAsia="宋体"/>
                <w:b/>
                <w:bCs/>
                <w:color w:val="auto"/>
                <w:sz w:val="24"/>
                <w:lang w:val="en-US" w:eastAsia="zh-CN"/>
              </w:rPr>
              <w:t>%）</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tl2br w:val="nil"/>
              <w:tr2bl w:val="nil"/>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rPr>
              <w:t>决策</w:t>
            </w:r>
          </w:p>
        </w:tc>
        <w:tc>
          <w:tcPr>
            <w:tcW w:w="2098" w:type="dxa"/>
            <w:tcBorders>
              <w:tl2br w:val="nil"/>
              <w:tr2bl w:val="nil"/>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lang w:bidi="ar"/>
              </w:rPr>
              <w:t>20</w:t>
            </w:r>
          </w:p>
        </w:tc>
        <w:tc>
          <w:tcPr>
            <w:tcW w:w="2098" w:type="dxa"/>
            <w:tcBorders>
              <w:tl2br w:val="nil"/>
              <w:tr2bl w:val="nil"/>
            </w:tcBorders>
            <w:vAlign w:val="center"/>
          </w:tcPr>
          <w:p>
            <w:pPr>
              <w:spacing w:line="240" w:lineRule="auto"/>
              <w:ind w:firstLine="0" w:firstLineChars="0"/>
              <w:jc w:val="center"/>
              <w:rPr>
                <w:rFonts w:hint="default" w:ascii="宋体" w:hAnsi="宋体" w:eastAsia="宋体"/>
                <w:color w:val="auto"/>
                <w:sz w:val="24"/>
                <w:lang w:val="en-US" w:eastAsia="zh-CN"/>
              </w:rPr>
            </w:pPr>
            <w:r>
              <w:rPr>
                <w:rFonts w:hint="eastAsia" w:ascii="宋体" w:hAnsi="宋体" w:eastAsia="宋体"/>
                <w:sz w:val="24"/>
                <w:lang w:val="en-US" w:eastAsia="zh-CN"/>
              </w:rPr>
              <w:t>15</w:t>
            </w:r>
          </w:p>
        </w:tc>
        <w:tc>
          <w:tcPr>
            <w:tcW w:w="2098" w:type="dxa"/>
            <w:tcBorders>
              <w:tl2br w:val="nil"/>
              <w:tr2bl w:val="nil"/>
            </w:tcBorders>
            <w:vAlign w:val="center"/>
          </w:tcPr>
          <w:p>
            <w:pPr>
              <w:spacing w:line="240" w:lineRule="auto"/>
              <w:ind w:firstLine="0" w:firstLineChars="0"/>
              <w:jc w:val="center"/>
              <w:rPr>
                <w:rFonts w:hint="default" w:ascii="宋体" w:hAnsi="宋体" w:eastAsia="宋体"/>
                <w:color w:val="auto"/>
                <w:sz w:val="24"/>
                <w:lang w:val="en-US" w:eastAsia="zh-CN"/>
              </w:rPr>
            </w:pPr>
            <w:r>
              <w:rPr>
                <w:rFonts w:hint="eastAsia" w:ascii="宋体" w:hAnsi="宋体" w:eastAsia="宋体"/>
                <w:sz w:val="24"/>
                <w:lang w:val="en-US" w:eastAsia="zh-CN"/>
              </w:rPr>
              <w:t>75</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tl2br w:val="nil"/>
              <w:tr2bl w:val="nil"/>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rPr>
              <w:t>过程</w:t>
            </w:r>
          </w:p>
        </w:tc>
        <w:tc>
          <w:tcPr>
            <w:tcW w:w="2098" w:type="dxa"/>
            <w:tcBorders>
              <w:tl2br w:val="nil"/>
              <w:tr2bl w:val="nil"/>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lang w:bidi="ar"/>
              </w:rPr>
              <w:t>20</w:t>
            </w:r>
          </w:p>
        </w:tc>
        <w:tc>
          <w:tcPr>
            <w:tcW w:w="2098" w:type="dxa"/>
            <w:tcBorders>
              <w:tl2br w:val="nil"/>
              <w:tr2bl w:val="nil"/>
            </w:tcBorders>
            <w:vAlign w:val="center"/>
          </w:tcPr>
          <w:p>
            <w:pPr>
              <w:spacing w:line="240" w:lineRule="auto"/>
              <w:ind w:firstLine="0" w:firstLineChars="0"/>
              <w:jc w:val="center"/>
              <w:rPr>
                <w:rFonts w:hint="default" w:ascii="宋体" w:hAnsi="宋体" w:eastAsia="宋体"/>
                <w:color w:val="auto"/>
                <w:sz w:val="24"/>
                <w:lang w:val="en-US" w:eastAsia="zh-CN"/>
              </w:rPr>
            </w:pPr>
            <w:r>
              <w:rPr>
                <w:rFonts w:hint="eastAsia" w:ascii="宋体" w:hAnsi="宋体" w:eastAsia="宋体"/>
                <w:sz w:val="24"/>
                <w:lang w:val="en-US" w:eastAsia="zh-CN"/>
              </w:rPr>
              <w:t>3</w:t>
            </w:r>
          </w:p>
        </w:tc>
        <w:tc>
          <w:tcPr>
            <w:tcW w:w="2098" w:type="dxa"/>
            <w:tcBorders>
              <w:tl2br w:val="nil"/>
              <w:tr2bl w:val="nil"/>
            </w:tcBorders>
            <w:vAlign w:val="center"/>
          </w:tcPr>
          <w:p>
            <w:pPr>
              <w:spacing w:line="240" w:lineRule="auto"/>
              <w:ind w:firstLine="0" w:firstLineChars="0"/>
              <w:jc w:val="center"/>
              <w:rPr>
                <w:rFonts w:hint="default" w:ascii="宋体" w:hAnsi="宋体" w:eastAsia="宋体"/>
                <w:color w:val="auto"/>
                <w:sz w:val="24"/>
                <w:lang w:val="en-US" w:eastAsia="zh-CN"/>
              </w:rPr>
            </w:pPr>
            <w:r>
              <w:rPr>
                <w:rFonts w:hint="eastAsia" w:ascii="宋体" w:hAnsi="宋体" w:eastAsia="宋体"/>
                <w:sz w:val="24"/>
                <w:lang w:val="en-US" w:eastAsia="zh-CN"/>
              </w:rPr>
              <w:t>15</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tl2br w:val="nil"/>
              <w:tr2bl w:val="nil"/>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rPr>
              <w:t>产出</w:t>
            </w:r>
          </w:p>
        </w:tc>
        <w:tc>
          <w:tcPr>
            <w:tcW w:w="2098" w:type="dxa"/>
            <w:tcBorders>
              <w:tl2br w:val="nil"/>
              <w:tr2bl w:val="nil"/>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lang w:bidi="ar"/>
              </w:rPr>
              <w:t>30</w:t>
            </w:r>
          </w:p>
        </w:tc>
        <w:tc>
          <w:tcPr>
            <w:tcW w:w="2098" w:type="dxa"/>
            <w:tcBorders>
              <w:tl2br w:val="nil"/>
              <w:tr2bl w:val="nil"/>
            </w:tcBorders>
            <w:vAlign w:val="center"/>
          </w:tcPr>
          <w:p>
            <w:pPr>
              <w:spacing w:line="240" w:lineRule="auto"/>
              <w:ind w:firstLine="0" w:firstLineChars="0"/>
              <w:jc w:val="center"/>
              <w:rPr>
                <w:rFonts w:hint="eastAsia" w:ascii="宋体" w:hAnsi="宋体" w:eastAsia="宋体"/>
                <w:color w:val="auto"/>
                <w:sz w:val="24"/>
                <w:lang w:val="en-US" w:eastAsia="zh-CN"/>
              </w:rPr>
            </w:pPr>
            <w:r>
              <w:rPr>
                <w:rFonts w:hint="eastAsia" w:ascii="宋体" w:hAnsi="宋体" w:eastAsia="宋体"/>
                <w:sz w:val="24"/>
                <w:lang w:val="en-US" w:eastAsia="zh-CN"/>
              </w:rPr>
              <w:t>0</w:t>
            </w:r>
          </w:p>
        </w:tc>
        <w:tc>
          <w:tcPr>
            <w:tcW w:w="2098" w:type="dxa"/>
            <w:tcBorders>
              <w:tl2br w:val="nil"/>
              <w:tr2bl w:val="nil"/>
            </w:tcBorders>
            <w:vAlign w:val="center"/>
          </w:tcPr>
          <w:p>
            <w:pPr>
              <w:spacing w:line="240" w:lineRule="auto"/>
              <w:ind w:firstLine="0" w:firstLineChars="0"/>
              <w:jc w:val="center"/>
              <w:rPr>
                <w:rFonts w:hint="eastAsia" w:ascii="宋体" w:hAnsi="宋体" w:eastAsia="宋体"/>
                <w:color w:val="auto"/>
                <w:sz w:val="24"/>
                <w:lang w:val="en-US" w:eastAsia="zh-CN"/>
              </w:rPr>
            </w:pPr>
            <w:r>
              <w:rPr>
                <w:rFonts w:hint="eastAsia" w:ascii="宋体" w:hAnsi="宋体" w:eastAsia="宋体"/>
                <w:sz w:val="24"/>
                <w:lang w:val="en-US" w:eastAsia="zh-CN"/>
              </w:rPr>
              <w:t>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tl2br w:val="nil"/>
              <w:tr2bl w:val="nil"/>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rPr>
              <w:t>效益</w:t>
            </w:r>
          </w:p>
        </w:tc>
        <w:tc>
          <w:tcPr>
            <w:tcW w:w="2098" w:type="dxa"/>
            <w:tcBorders>
              <w:tl2br w:val="nil"/>
              <w:tr2bl w:val="nil"/>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lang w:bidi="ar"/>
              </w:rPr>
              <w:t>30</w:t>
            </w:r>
          </w:p>
        </w:tc>
        <w:tc>
          <w:tcPr>
            <w:tcW w:w="2098" w:type="dxa"/>
            <w:tcBorders>
              <w:tl2br w:val="nil"/>
              <w:tr2bl w:val="nil"/>
            </w:tcBorders>
            <w:vAlign w:val="center"/>
          </w:tcPr>
          <w:p>
            <w:pPr>
              <w:spacing w:line="240" w:lineRule="auto"/>
              <w:ind w:firstLine="0" w:firstLineChars="0"/>
              <w:jc w:val="center"/>
              <w:rPr>
                <w:rFonts w:hint="eastAsia" w:ascii="宋体" w:hAnsi="宋体" w:eastAsia="宋体"/>
                <w:color w:val="auto"/>
                <w:sz w:val="24"/>
                <w:lang w:val="en-US" w:eastAsia="zh-CN"/>
              </w:rPr>
            </w:pPr>
            <w:r>
              <w:rPr>
                <w:rFonts w:hint="eastAsia" w:ascii="宋体" w:hAnsi="宋体" w:eastAsia="宋体"/>
                <w:sz w:val="24"/>
                <w:lang w:val="en-US" w:eastAsia="zh-CN"/>
              </w:rPr>
              <w:t>0</w:t>
            </w:r>
          </w:p>
        </w:tc>
        <w:tc>
          <w:tcPr>
            <w:tcW w:w="2098" w:type="dxa"/>
            <w:tcBorders>
              <w:tl2br w:val="nil"/>
              <w:tr2bl w:val="nil"/>
            </w:tcBorders>
            <w:vAlign w:val="center"/>
          </w:tcPr>
          <w:p>
            <w:pPr>
              <w:spacing w:line="240" w:lineRule="auto"/>
              <w:ind w:firstLine="0" w:firstLineChars="0"/>
              <w:jc w:val="center"/>
              <w:rPr>
                <w:rFonts w:hint="default" w:ascii="宋体" w:hAnsi="宋体" w:eastAsia="宋体"/>
                <w:color w:val="auto"/>
                <w:sz w:val="24"/>
                <w:lang w:val="en-US" w:eastAsia="zh-CN"/>
              </w:rPr>
            </w:pPr>
            <w:r>
              <w:rPr>
                <w:rFonts w:hint="eastAsia" w:ascii="宋体" w:hAnsi="宋体" w:eastAsia="宋体"/>
                <w:sz w:val="24"/>
                <w:lang w:val="en-US" w:eastAsia="zh-CN"/>
              </w:rPr>
              <w:t>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tl2br w:val="nil"/>
              <w:tr2bl w:val="nil"/>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rPr>
              <w:t>合计</w:t>
            </w:r>
          </w:p>
        </w:tc>
        <w:tc>
          <w:tcPr>
            <w:tcW w:w="2098" w:type="dxa"/>
            <w:tcBorders>
              <w:tl2br w:val="nil"/>
              <w:tr2bl w:val="nil"/>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lang w:bidi="ar"/>
              </w:rPr>
              <w:t>100</w:t>
            </w:r>
          </w:p>
        </w:tc>
        <w:tc>
          <w:tcPr>
            <w:tcW w:w="2098" w:type="dxa"/>
            <w:tcBorders>
              <w:tl2br w:val="nil"/>
              <w:tr2bl w:val="nil"/>
            </w:tcBorders>
            <w:vAlign w:val="center"/>
          </w:tcPr>
          <w:p>
            <w:pPr>
              <w:spacing w:line="240" w:lineRule="auto"/>
              <w:ind w:firstLine="0" w:firstLineChars="0"/>
              <w:jc w:val="center"/>
              <w:rPr>
                <w:rFonts w:hint="default" w:ascii="宋体" w:hAnsi="宋体" w:eastAsia="宋体"/>
                <w:color w:val="auto"/>
                <w:sz w:val="24"/>
                <w:lang w:val="en-US" w:eastAsia="zh-CN"/>
              </w:rPr>
            </w:pPr>
            <w:r>
              <w:rPr>
                <w:rFonts w:hint="eastAsia" w:ascii="宋体" w:hAnsi="宋体" w:eastAsia="宋体"/>
                <w:color w:val="auto"/>
                <w:sz w:val="24"/>
                <w:lang w:val="en-US" w:eastAsia="zh-CN"/>
              </w:rPr>
              <w:t>18</w:t>
            </w:r>
          </w:p>
        </w:tc>
        <w:tc>
          <w:tcPr>
            <w:tcW w:w="2098" w:type="dxa"/>
            <w:tcBorders>
              <w:tl2br w:val="nil"/>
              <w:tr2bl w:val="nil"/>
            </w:tcBorders>
            <w:vAlign w:val="center"/>
          </w:tcPr>
          <w:p>
            <w:pPr>
              <w:spacing w:line="240" w:lineRule="auto"/>
              <w:ind w:firstLine="0" w:firstLineChars="0"/>
              <w:jc w:val="center"/>
              <w:rPr>
                <w:rFonts w:hint="default" w:ascii="宋体" w:hAnsi="宋体" w:eastAsia="宋体"/>
                <w:color w:val="auto"/>
                <w:sz w:val="24"/>
                <w:lang w:val="en-US" w:eastAsia="zh-CN"/>
              </w:rPr>
            </w:pPr>
            <w:r>
              <w:rPr>
                <w:rFonts w:hint="eastAsia" w:ascii="宋体" w:hAnsi="宋体" w:eastAsia="宋体"/>
                <w:sz w:val="24"/>
                <w:lang w:val="en-US" w:eastAsia="zh-CN"/>
              </w:rPr>
              <w:t>18</w:t>
            </w:r>
          </w:p>
        </w:tc>
      </w:tr>
    </w:tbl>
    <w:p>
      <w:pPr>
        <w:pStyle w:val="5"/>
        <w:keepNext w:val="0"/>
        <w:keepLines w:val="0"/>
        <w:pageBreakBefore w:val="0"/>
        <w:widowControl w:val="0"/>
        <w:kinsoku/>
        <w:wordWrap/>
        <w:overflowPunct/>
        <w:topLinePunct w:val="0"/>
        <w:autoSpaceDE/>
        <w:autoSpaceDN/>
        <w:bidi w:val="0"/>
        <w:adjustRightInd/>
        <w:snapToGrid/>
        <w:spacing w:before="199" w:beforeLines="50"/>
        <w:textAlignment w:val="auto"/>
        <w:outlineLvl w:val="1"/>
        <w:rPr>
          <w:rFonts w:hint="eastAsia"/>
          <w:lang w:val="en-US" w:eastAsia="zh-CN"/>
        </w:rPr>
      </w:pPr>
      <w:bookmarkStart w:id="75" w:name="_Toc4152"/>
      <w:bookmarkStart w:id="76" w:name="_Toc15792"/>
      <w:bookmarkStart w:id="77" w:name="_Toc31436"/>
      <w:r>
        <w:rPr>
          <w:rFonts w:hint="eastAsia" w:ascii="Arial" w:hAnsi="Arial" w:eastAsia="楷体_GB2312" w:cstheme="minorBidi"/>
          <w:b w:val="0"/>
          <w:bCs w:val="0"/>
          <w:kern w:val="2"/>
          <w:sz w:val="28"/>
          <w:szCs w:val="24"/>
          <w:lang w:val="en-US" w:eastAsia="zh-CN" w:bidi="ar-SA"/>
        </w:rPr>
        <w:t>（二）评价结论</w:t>
      </w:r>
      <w:bookmarkEnd w:id="75"/>
      <w:r>
        <w:rPr>
          <w:rFonts w:hint="eastAsia"/>
          <w:lang w:val="en-US" w:eastAsia="zh-CN"/>
        </w:rPr>
        <w:t xml:space="preserve"> </w:t>
      </w:r>
    </w:p>
    <w:p>
      <w:pPr>
        <w:bidi w:val="0"/>
        <w:rPr>
          <w:rFonts w:hint="default"/>
          <w:lang w:val="en-US" w:eastAsia="zh-CN"/>
        </w:rPr>
      </w:pPr>
      <w:r>
        <w:rPr>
          <w:rFonts w:hint="eastAsia" w:ascii="仿宋_GB2312" w:eastAsia="仿宋_GB2312"/>
          <w:szCs w:val="28"/>
          <w:lang w:val="en-US" w:eastAsia="zh-CN"/>
        </w:rPr>
        <w:t>迭台寺乡</w:t>
      </w:r>
      <w:r>
        <w:rPr>
          <w:rFonts w:hint="eastAsia"/>
          <w:lang w:val="en-US" w:eastAsia="zh-CN"/>
        </w:rPr>
        <w:t>人民政府</w:t>
      </w:r>
      <w:r>
        <w:rPr>
          <w:rFonts w:hint="eastAsia"/>
        </w:rPr>
        <w:t>根据</w:t>
      </w:r>
      <w:r>
        <w:rPr>
          <w:rFonts w:hint="eastAsia"/>
          <w:highlight w:val="none"/>
          <w:lang w:val="en-US" w:eastAsia="zh-CN"/>
        </w:rPr>
        <w:t>宁武县脱贫攻坚总指挥部《</w:t>
      </w:r>
      <w:r>
        <w:rPr>
          <w:rFonts w:hint="eastAsia"/>
          <w:highlight w:val="none"/>
        </w:rPr>
        <w:t>关于印发</w:t>
      </w:r>
      <w:r>
        <w:rPr>
          <w:rFonts w:hint="eastAsia"/>
          <w:highlight w:val="none"/>
          <w:lang w:eastAsia="zh-CN"/>
        </w:rPr>
        <w:t>宁武</w:t>
      </w:r>
      <w:r>
        <w:rPr>
          <w:rFonts w:hint="eastAsia"/>
          <w:highlight w:val="none"/>
        </w:rPr>
        <w:t>县20</w:t>
      </w:r>
      <w:r>
        <w:rPr>
          <w:rFonts w:hint="eastAsia"/>
          <w:highlight w:val="none"/>
          <w:lang w:val="en-US" w:eastAsia="zh-CN"/>
        </w:rPr>
        <w:t>20</w:t>
      </w:r>
      <w:r>
        <w:rPr>
          <w:rFonts w:hint="eastAsia"/>
          <w:highlight w:val="none"/>
        </w:rPr>
        <w:t>年统筹整合使用财政资金开展</w:t>
      </w:r>
      <w:r>
        <w:rPr>
          <w:rFonts w:hint="eastAsia"/>
          <w:highlight w:val="none"/>
          <w:lang w:val="en-US" w:eastAsia="zh-CN"/>
        </w:rPr>
        <w:t>脱贫攻坚调整</w:t>
      </w:r>
      <w:r>
        <w:rPr>
          <w:rFonts w:hint="eastAsia"/>
          <w:highlight w:val="none"/>
        </w:rPr>
        <w:t>实施方案的通知》</w:t>
      </w:r>
      <w:r>
        <w:rPr>
          <w:rFonts w:hint="eastAsia"/>
          <w:highlight w:val="none"/>
          <w:lang w:eastAsia="zh-CN"/>
        </w:rPr>
        <w:t>（</w:t>
      </w:r>
      <w:r>
        <w:rPr>
          <w:rFonts w:hint="eastAsia"/>
          <w:highlight w:val="none"/>
          <w:lang w:val="en-US" w:eastAsia="zh-CN"/>
        </w:rPr>
        <w:t>宁脱贫攻坚部</w:t>
      </w:r>
      <w:r>
        <w:rPr>
          <w:rFonts w:hint="eastAsia"/>
          <w:highlight w:val="none"/>
        </w:rPr>
        <w:t>〔20</w:t>
      </w:r>
      <w:r>
        <w:rPr>
          <w:rFonts w:hint="eastAsia"/>
          <w:highlight w:val="none"/>
          <w:lang w:val="en-US" w:eastAsia="zh-CN"/>
        </w:rPr>
        <w:t>20</w:t>
      </w:r>
      <w:r>
        <w:rPr>
          <w:rFonts w:hint="eastAsia"/>
          <w:highlight w:val="none"/>
        </w:rPr>
        <w:t>〕</w:t>
      </w:r>
      <w:r>
        <w:rPr>
          <w:rFonts w:hint="eastAsia"/>
          <w:highlight w:val="none"/>
          <w:lang w:val="en-US" w:eastAsia="zh-CN"/>
        </w:rPr>
        <w:t>20</w:t>
      </w:r>
      <w:r>
        <w:rPr>
          <w:rFonts w:hint="eastAsia"/>
          <w:highlight w:val="none"/>
        </w:rPr>
        <w:t>号</w:t>
      </w:r>
      <w:r>
        <w:rPr>
          <w:rFonts w:hint="eastAsia"/>
          <w:highlight w:val="none"/>
          <w:lang w:eastAsia="zh-CN"/>
        </w:rPr>
        <w:t>）</w:t>
      </w:r>
      <w:r>
        <w:rPr>
          <w:rFonts w:hint="eastAsia"/>
          <w:kern w:val="0"/>
          <w:szCs w:val="28"/>
        </w:rPr>
        <w:t>文件内容安排实施</w:t>
      </w:r>
      <w:r>
        <w:rPr>
          <w:rFonts w:hint="eastAsia"/>
          <w:kern w:val="0"/>
          <w:szCs w:val="28"/>
          <w:lang w:val="en-US" w:eastAsia="zh-CN"/>
        </w:rPr>
        <w:t>食用菌种植项目；</w:t>
      </w:r>
      <w:r>
        <w:rPr>
          <w:rFonts w:hint="eastAsia" w:hAnsi="Calibri" w:cs="Times New Roman"/>
          <w:sz w:val="28"/>
          <w:lang w:eastAsia="zh-CN"/>
        </w:rPr>
        <w:t>宁武</w:t>
      </w:r>
      <w:r>
        <w:rPr>
          <w:rFonts w:hint="eastAsia" w:ascii="仿宋_GB2312" w:hAnsi="Calibri" w:eastAsia="仿宋_GB2312" w:cs="Times New Roman"/>
          <w:sz w:val="28"/>
        </w:rPr>
        <w:t>县</w:t>
      </w:r>
      <w:r>
        <w:rPr>
          <w:rFonts w:hint="eastAsia" w:ascii="仿宋_GB2312" w:eastAsia="仿宋_GB2312"/>
          <w:szCs w:val="28"/>
          <w:lang w:val="en-US" w:eastAsia="zh-CN"/>
        </w:rPr>
        <w:t>迭台寺乡</w:t>
      </w:r>
      <w:r>
        <w:rPr>
          <w:rFonts w:hint="eastAsia" w:hAnsi="Calibri" w:cs="Times New Roman"/>
          <w:sz w:val="28"/>
          <w:lang w:val="en-US" w:eastAsia="zh-CN"/>
        </w:rPr>
        <w:t>人民政府</w:t>
      </w:r>
      <w:r>
        <w:rPr>
          <w:rFonts w:hint="eastAsia" w:ascii="仿宋_GB2312" w:hAnsi="Calibri" w:eastAsia="仿宋_GB2312" w:cs="Times New Roman"/>
          <w:sz w:val="28"/>
        </w:rPr>
        <w:t>20</w:t>
      </w:r>
      <w:r>
        <w:rPr>
          <w:rFonts w:hint="eastAsia" w:hAnsi="Calibri" w:cs="Times New Roman"/>
          <w:sz w:val="28"/>
          <w:lang w:val="en-US" w:eastAsia="zh-CN"/>
        </w:rPr>
        <w:t>20</w:t>
      </w:r>
      <w:r>
        <w:rPr>
          <w:rFonts w:hint="eastAsia" w:ascii="仿宋_GB2312" w:hAnsi="Calibri" w:eastAsia="仿宋_GB2312" w:cs="Times New Roman"/>
          <w:sz w:val="28"/>
        </w:rPr>
        <w:t>年统筹整合财政预算资金为</w:t>
      </w:r>
      <w:r>
        <w:rPr>
          <w:rFonts w:hint="eastAsia" w:hAnsi="Calibri" w:cs="Times New Roman"/>
          <w:sz w:val="28"/>
          <w:lang w:val="en-US" w:eastAsia="zh-CN"/>
        </w:rPr>
        <w:t>60.05</w:t>
      </w:r>
      <w:r>
        <w:rPr>
          <w:rFonts w:hint="eastAsia" w:ascii="仿宋_GB2312" w:hAnsi="Calibri" w:eastAsia="仿宋_GB2312" w:cs="Times New Roman"/>
          <w:sz w:val="28"/>
        </w:rPr>
        <w:t>万元，截</w:t>
      </w:r>
      <w:r>
        <w:rPr>
          <w:rFonts w:hint="eastAsia" w:hAnsi="Calibri" w:cs="Times New Roman"/>
          <w:sz w:val="28"/>
          <w:lang w:val="en-US" w:eastAsia="zh-CN"/>
        </w:rPr>
        <w:t>至</w:t>
      </w:r>
      <w:r>
        <w:rPr>
          <w:rFonts w:hint="eastAsia" w:ascii="仿宋_GB2312" w:hAnsi="Calibri" w:eastAsia="仿宋_GB2312" w:cs="Times New Roman"/>
          <w:sz w:val="28"/>
        </w:rPr>
        <w:t>基准日</w:t>
      </w:r>
      <w:r>
        <w:rPr>
          <w:rFonts w:hint="eastAsia" w:ascii="仿宋_GB2312" w:hAnsi="Calibri" w:eastAsia="仿宋_GB2312" w:cs="Times New Roman"/>
          <w:sz w:val="28"/>
          <w:lang w:eastAsia="zh-CN"/>
        </w:rPr>
        <w:t>（</w:t>
      </w:r>
      <w:r>
        <w:rPr>
          <w:rFonts w:hint="eastAsia" w:ascii="仿宋_GB2312" w:hAnsi="Calibri" w:eastAsia="仿宋_GB2312" w:cs="Times New Roman"/>
          <w:sz w:val="28"/>
          <w:lang w:val="en-US" w:eastAsia="zh-CN"/>
        </w:rPr>
        <w:t>20</w:t>
      </w:r>
      <w:r>
        <w:rPr>
          <w:rFonts w:hint="eastAsia" w:hAnsi="Calibri" w:cs="Times New Roman"/>
          <w:sz w:val="28"/>
          <w:lang w:val="en-US" w:eastAsia="zh-CN"/>
        </w:rPr>
        <w:t>20年</w:t>
      </w:r>
      <w:r>
        <w:rPr>
          <w:rFonts w:hint="eastAsia" w:ascii="仿宋_GB2312" w:hAnsi="Calibri" w:eastAsia="仿宋_GB2312" w:cs="Times New Roman"/>
          <w:sz w:val="28"/>
          <w:lang w:val="en-US" w:eastAsia="zh-CN"/>
        </w:rPr>
        <w:t>12</w:t>
      </w:r>
      <w:r>
        <w:rPr>
          <w:rFonts w:hint="eastAsia" w:hAnsi="Calibri" w:cs="Times New Roman"/>
          <w:sz w:val="28"/>
          <w:lang w:val="en-US" w:eastAsia="zh-CN"/>
        </w:rPr>
        <w:t>月</w:t>
      </w:r>
      <w:r>
        <w:rPr>
          <w:rFonts w:hint="eastAsia" w:ascii="仿宋_GB2312" w:hAnsi="Calibri" w:eastAsia="仿宋_GB2312" w:cs="Times New Roman"/>
          <w:sz w:val="28"/>
          <w:lang w:val="en-US" w:eastAsia="zh-CN"/>
        </w:rPr>
        <w:t>31</w:t>
      </w:r>
      <w:r>
        <w:rPr>
          <w:rFonts w:hint="eastAsia" w:hAnsi="Calibri" w:cs="Times New Roman"/>
          <w:sz w:val="28"/>
          <w:lang w:val="en-US" w:eastAsia="zh-CN"/>
        </w:rPr>
        <w:t>日</w:t>
      </w:r>
      <w:r>
        <w:rPr>
          <w:rFonts w:hint="eastAsia" w:ascii="仿宋_GB2312" w:hAnsi="Calibri" w:eastAsia="仿宋_GB2312" w:cs="Times New Roman"/>
          <w:sz w:val="28"/>
          <w:lang w:eastAsia="zh-CN"/>
        </w:rPr>
        <w:t>）</w:t>
      </w:r>
      <w:r>
        <w:rPr>
          <w:rFonts w:hint="eastAsia" w:hAnsi="Calibri" w:cs="Times New Roman"/>
          <w:sz w:val="28"/>
          <w:lang w:val="en-US" w:eastAsia="zh-CN"/>
        </w:rPr>
        <w:t>未提供相关资金支出凭证。</w:t>
      </w:r>
      <w:r>
        <w:rPr>
          <w:rFonts w:hint="eastAsia" w:hAnsi="仿宋_GB2312" w:cs="仿宋_GB2312"/>
          <w:sz w:val="28"/>
          <w:szCs w:val="28"/>
          <w:lang w:val="en-US" w:eastAsia="zh-CN"/>
        </w:rPr>
        <w:t>未提供相关的续建合同。</w:t>
      </w:r>
      <w:r>
        <w:rPr>
          <w:rFonts w:hint="eastAsia" w:hAnsi="宋体" w:cs="仿宋_GB2312"/>
          <w:color w:val="000000"/>
          <w:kern w:val="0"/>
          <w:sz w:val="28"/>
          <w:szCs w:val="28"/>
          <w:lang w:val="en-US" w:eastAsia="zh-CN" w:bidi="ar"/>
        </w:rPr>
        <w:t>食用菌项目目前处于闲置状态，未运行</w:t>
      </w:r>
      <w:r>
        <w:rPr>
          <w:rFonts w:hint="eastAsia"/>
          <w:lang w:val="en-US" w:eastAsia="zh-CN"/>
        </w:rPr>
        <w:t>。</w:t>
      </w:r>
    </w:p>
    <w:bookmarkEnd w:id="66"/>
    <w:bookmarkEnd w:id="67"/>
    <w:bookmarkEnd w:id="68"/>
    <w:bookmarkEnd w:id="69"/>
    <w:bookmarkEnd w:id="70"/>
    <w:bookmarkEnd w:id="71"/>
    <w:bookmarkEnd w:id="72"/>
    <w:bookmarkEnd w:id="73"/>
    <w:bookmarkEnd w:id="74"/>
    <w:bookmarkEnd w:id="76"/>
    <w:bookmarkEnd w:id="77"/>
    <w:p>
      <w:pPr>
        <w:pStyle w:val="4"/>
        <w:ind w:firstLine="560"/>
        <w:rPr>
          <w:rFonts w:hint="default" w:eastAsia="黑体"/>
          <w:lang w:val="en-US" w:eastAsia="zh-CN"/>
        </w:rPr>
      </w:pPr>
      <w:bookmarkStart w:id="78" w:name="_Toc31197"/>
      <w:bookmarkStart w:id="79" w:name="_Toc648"/>
      <w:r>
        <w:rPr>
          <w:rFonts w:hint="eastAsia"/>
          <w:lang w:val="en-US" w:eastAsia="zh-CN"/>
        </w:rPr>
        <w:t>四</w:t>
      </w:r>
      <w:r>
        <w:rPr>
          <w:rFonts w:hint="eastAsia"/>
        </w:rPr>
        <w:t>、</w:t>
      </w:r>
      <w:bookmarkEnd w:id="78"/>
      <w:r>
        <w:rPr>
          <w:rFonts w:hint="eastAsia"/>
          <w:lang w:val="en-US" w:eastAsia="zh-CN"/>
        </w:rPr>
        <w:t>存在的问题</w:t>
      </w:r>
      <w:bookmarkEnd w:id="79"/>
    </w:p>
    <w:p>
      <w:pPr>
        <w:pStyle w:val="5"/>
        <w:bidi w:val="0"/>
        <w:rPr>
          <w:rFonts w:hint="default"/>
          <w:lang w:val="en-US" w:eastAsia="zh-CN"/>
        </w:rPr>
      </w:pPr>
      <w:bookmarkStart w:id="80" w:name="_Toc1192"/>
      <w:bookmarkStart w:id="81" w:name="_Toc26532"/>
      <w:bookmarkStart w:id="82" w:name="_Toc17218"/>
      <w:bookmarkStart w:id="83" w:name="_Toc18237"/>
      <w:bookmarkStart w:id="84" w:name="_Toc15224"/>
      <w:bookmarkStart w:id="85" w:name="_Toc9653"/>
      <w:bookmarkStart w:id="86" w:name="_Toc844"/>
      <w:bookmarkStart w:id="87" w:name="_Toc31995"/>
      <w:r>
        <w:rPr>
          <w:rFonts w:hint="eastAsia"/>
          <w:lang w:val="en-US" w:eastAsia="zh-CN"/>
        </w:rPr>
        <w:t>（一）资金管理不规范</w:t>
      </w:r>
      <w:bookmarkEnd w:id="80"/>
      <w:bookmarkEnd w:id="81"/>
      <w:bookmarkEnd w:id="82"/>
      <w:bookmarkEnd w:id="83"/>
      <w:bookmarkEnd w:id="84"/>
      <w:bookmarkEnd w:id="85"/>
    </w:p>
    <w:p>
      <w:pPr>
        <w:bidi w:val="0"/>
        <w:rPr>
          <w:rFonts w:hint="eastAsia"/>
          <w:lang w:val="en-US" w:eastAsia="zh-CN"/>
        </w:rPr>
      </w:pPr>
      <w:r>
        <w:rPr>
          <w:rFonts w:hint="eastAsia"/>
          <w:lang w:val="en-US" w:eastAsia="zh-CN"/>
        </w:rPr>
        <w:t>根据《宁武县脱贫攻坚总指挥部 关于印发宁武县2020年统筹整合使用财政资金开展脱贫攻坚调整实施方案的通知》（宁脱贫攻坚部〔2020〕20号）的规定：“资金使用严格执行《宁武县统筹整合使用财政资金管理暂行办法》的规定，确保统筹整合取得实效”。</w:t>
      </w:r>
    </w:p>
    <w:p>
      <w:pPr>
        <w:bidi w:val="0"/>
        <w:rPr>
          <w:rFonts w:hint="eastAsia"/>
          <w:lang w:val="en-US" w:eastAsia="zh-CN"/>
        </w:rPr>
      </w:pPr>
      <w:r>
        <w:rPr>
          <w:rFonts w:hint="eastAsia"/>
          <w:lang w:val="en-US" w:eastAsia="zh-CN"/>
        </w:rPr>
        <w:t>《宁武县人民政府办公室关于印发宁武县统筹整合使用财政资金管理暂行办法的通知》（宁政办发〔2018〕39号）第三章“资金拨付和管理”中第十条规定：“</w:t>
      </w:r>
      <w:r>
        <w:rPr>
          <w:rFonts w:hint="eastAsia"/>
        </w:rPr>
        <w:t>统筹整合财政资金，实行专户管理，单独核算，封闭运行。县财政国库将专项扶贫资金及各类统筹整合涉农资金拨入财政扶贫资金专户。执行中依据项目实施进度拨付资金</w:t>
      </w:r>
      <w:r>
        <w:rPr>
          <w:rFonts w:hint="eastAsia"/>
          <w:lang w:eastAsia="zh-CN"/>
        </w:rPr>
        <w:t>”</w:t>
      </w:r>
      <w:r>
        <w:rPr>
          <w:rFonts w:hint="eastAsia"/>
        </w:rPr>
        <w:t>。</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default" w:ascii="仿宋_GB2312" w:eastAsia="仿宋_GB2312" w:hAnsiTheme="minorHAnsi" w:cstheme="minorBidi"/>
          <w:kern w:val="2"/>
          <w:sz w:val="28"/>
          <w:szCs w:val="24"/>
          <w:lang w:val="en-US" w:eastAsia="zh-CN" w:bidi="ar-SA"/>
        </w:rPr>
      </w:pPr>
      <w:bookmarkStart w:id="88" w:name="_Toc3479"/>
      <w:bookmarkStart w:id="89" w:name="_Toc940"/>
      <w:bookmarkStart w:id="90" w:name="_Toc29087"/>
      <w:r>
        <w:rPr>
          <w:rFonts w:hint="eastAsia" w:ascii="仿宋_GB2312" w:eastAsia="仿宋_GB2312" w:hAnsiTheme="minorHAnsi" w:cstheme="minorBidi"/>
          <w:kern w:val="2"/>
          <w:sz w:val="28"/>
          <w:szCs w:val="24"/>
          <w:lang w:val="en-US" w:eastAsia="zh-CN" w:bidi="ar-SA"/>
        </w:rPr>
        <w:t>绩效评价小组在查看项目相关资料时，宁武县迭台寺乡人民政府并未提供统筹整合财政预算资金60.05万元的具体支出情况。</w:t>
      </w:r>
    </w:p>
    <w:p>
      <w:pPr>
        <w:pStyle w:val="5"/>
        <w:bidi w:val="0"/>
        <w:rPr>
          <w:rFonts w:hint="eastAsia"/>
          <w:lang w:val="en-US" w:eastAsia="zh-CN"/>
        </w:rPr>
      </w:pPr>
      <w:bookmarkStart w:id="91" w:name="_Toc19468"/>
      <w:bookmarkStart w:id="92" w:name="_Toc12000"/>
      <w:bookmarkStart w:id="93" w:name="_Toc21635"/>
      <w:r>
        <w:rPr>
          <w:rFonts w:hint="eastAsia"/>
          <w:lang w:val="en-US" w:eastAsia="zh-CN"/>
        </w:rPr>
        <w:t>（二）项目档案资料不完善，尚需进一步编目整理</w:t>
      </w:r>
      <w:bookmarkEnd w:id="88"/>
      <w:bookmarkEnd w:id="89"/>
      <w:bookmarkEnd w:id="90"/>
      <w:bookmarkEnd w:id="91"/>
      <w:bookmarkEnd w:id="92"/>
      <w:bookmarkEnd w:id="93"/>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560" w:firstLineChars="200"/>
        <w:jc w:val="both"/>
        <w:textAlignment w:val="auto"/>
        <w:rPr>
          <w:rFonts w:hint="eastAsia" w:ascii="仿宋_GB2312" w:hAnsi="仿宋_GB2312" w:eastAsia="仿宋_GB2312" w:cs="仿宋_GB2312"/>
          <w:sz w:val="28"/>
          <w:szCs w:val="24"/>
        </w:rPr>
      </w:pPr>
      <w:r>
        <w:rPr>
          <w:rFonts w:hint="eastAsia" w:ascii="仿宋_GB2312" w:hAnsi="仿宋_GB2312" w:eastAsia="仿宋_GB2312" w:cs="仿宋_GB2312"/>
          <w:szCs w:val="36"/>
        </w:rPr>
        <w:t>在项目评价过程中，</w:t>
      </w:r>
      <w:r>
        <w:rPr>
          <w:rFonts w:hint="eastAsia" w:hAnsi="仿宋_GB2312" w:cs="仿宋_GB2312"/>
          <w:szCs w:val="36"/>
          <w:lang w:val="en-US" w:eastAsia="zh-CN"/>
        </w:rPr>
        <w:t>应按照相关要求提供项目资料</w:t>
      </w:r>
      <w:r>
        <w:rPr>
          <w:rFonts w:hint="eastAsia" w:ascii="仿宋_GB2312" w:hAnsi="仿宋_GB2312" w:eastAsia="仿宋_GB2312" w:cs="仿宋_GB2312"/>
          <w:szCs w:val="36"/>
        </w:rPr>
        <w:t>，但</w:t>
      </w:r>
      <w:r>
        <w:rPr>
          <w:rFonts w:hint="eastAsia" w:hAnsi="仿宋_GB2312" w:cs="仿宋_GB2312"/>
          <w:szCs w:val="36"/>
          <w:lang w:val="en-US" w:eastAsia="zh-CN"/>
        </w:rPr>
        <w:t>未能</w:t>
      </w:r>
      <w:r>
        <w:rPr>
          <w:rFonts w:hint="eastAsia" w:ascii="仿宋_GB2312" w:hAnsi="仿宋_GB2312" w:eastAsia="仿宋_GB2312" w:cs="仿宋_GB2312"/>
          <w:szCs w:val="36"/>
        </w:rPr>
        <w:t>满足评价指标评分的需求</w:t>
      </w:r>
      <w:r>
        <w:rPr>
          <w:rFonts w:hint="eastAsia" w:ascii="仿宋_GB2312" w:hAnsi="仿宋_GB2312" w:eastAsia="仿宋_GB2312" w:cs="仿宋_GB2312"/>
          <w:szCs w:val="36"/>
          <w:lang w:eastAsia="zh-CN"/>
        </w:rPr>
        <w:t>，</w:t>
      </w:r>
      <w:r>
        <w:rPr>
          <w:rFonts w:hint="eastAsia" w:ascii="仿宋_GB2312" w:hAnsi="仿宋_GB2312" w:eastAsia="仿宋_GB2312" w:cs="仿宋_GB2312"/>
          <w:szCs w:val="36"/>
        </w:rPr>
        <w:t>存在项目实施单位在项目组织实施完成后未能够将完整的项目资料及时整理归档的情况，导致评价过程中部分项目资料缺失、不完整，项目档案管理意识有待加强，规范性有待提高。</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560" w:firstLineChars="200"/>
        <w:jc w:val="both"/>
        <w:textAlignment w:val="auto"/>
        <w:rPr>
          <w:rFonts w:hint="default" w:ascii="仿宋_GB2312" w:hAnsi="仿宋_GB2312" w:eastAsia="仿宋_GB2312" w:cs="仿宋_GB2312"/>
          <w:szCs w:val="36"/>
          <w:lang w:val="en-US" w:eastAsia="zh-CN"/>
        </w:rPr>
      </w:pPr>
      <w:r>
        <w:rPr>
          <w:rFonts w:hint="eastAsia" w:ascii="仿宋_GB2312" w:hAnsi="仿宋_GB2312" w:eastAsia="仿宋_GB2312" w:cs="仿宋_GB2312"/>
          <w:szCs w:val="36"/>
          <w:lang w:val="en-US" w:eastAsia="zh-CN"/>
        </w:rPr>
        <w:t>绩效评价小组在查看项目相关资料时，宁武县迭台寺乡人民政府并未提供食用菌大棚种植项目从立项到验收的全部资料。</w:t>
      </w:r>
    </w:p>
    <w:p>
      <w:pPr>
        <w:pStyle w:val="4"/>
        <w:ind w:firstLine="560"/>
      </w:pPr>
      <w:bookmarkStart w:id="94" w:name="_Toc20838"/>
      <w:r>
        <w:rPr>
          <w:rFonts w:hint="eastAsia"/>
          <w:lang w:val="en-US" w:eastAsia="zh-CN"/>
        </w:rPr>
        <w:t>五</w:t>
      </w:r>
      <w:r>
        <w:rPr>
          <w:rFonts w:hint="eastAsia"/>
        </w:rPr>
        <w:t>、</w:t>
      </w:r>
      <w:r>
        <w:rPr>
          <w:rFonts w:hint="eastAsia"/>
          <w:lang w:val="en-US" w:eastAsia="zh-CN"/>
        </w:rPr>
        <w:t>有关</w:t>
      </w:r>
      <w:r>
        <w:rPr>
          <w:rFonts w:hint="eastAsia"/>
        </w:rPr>
        <w:t>建议</w:t>
      </w:r>
      <w:bookmarkEnd w:id="86"/>
      <w:bookmarkEnd w:id="87"/>
      <w:bookmarkEnd w:id="94"/>
    </w:p>
    <w:p>
      <w:pPr>
        <w:bidi w:val="0"/>
        <w:rPr>
          <w:rFonts w:hint="eastAsia"/>
        </w:rPr>
      </w:pPr>
      <w:r>
        <w:rPr>
          <w:rFonts w:hint="eastAsia"/>
        </w:rPr>
        <w:t>针对上述问题及不足，评价组经过仔细研究，认为在以后的项目实施过程中需从以下几个方面改进：</w:t>
      </w:r>
    </w:p>
    <w:p>
      <w:pPr>
        <w:pStyle w:val="5"/>
        <w:bidi w:val="0"/>
        <w:rPr>
          <w:rFonts w:hint="default"/>
          <w:lang w:val="en-US" w:eastAsia="zh-CN"/>
        </w:rPr>
      </w:pPr>
      <w:bookmarkStart w:id="95" w:name="_Toc2042"/>
      <w:bookmarkStart w:id="96" w:name="_Toc5643"/>
      <w:bookmarkStart w:id="97" w:name="_Toc22194"/>
      <w:bookmarkStart w:id="98" w:name="_Toc21900"/>
      <w:bookmarkStart w:id="99" w:name="_Toc14888"/>
      <w:bookmarkStart w:id="100" w:name="_Toc8121"/>
      <w:r>
        <w:rPr>
          <w:rFonts w:hint="eastAsia"/>
          <w:lang w:eastAsia="zh-CN"/>
        </w:rPr>
        <w:t>（一）</w:t>
      </w:r>
      <w:bookmarkStart w:id="101" w:name="_Toc23308"/>
      <w:r>
        <w:rPr>
          <w:rFonts w:hint="eastAsia"/>
          <w:lang w:val="en-US" w:eastAsia="zh-CN"/>
        </w:rPr>
        <w:t>加强资金管理，合理制定资金计划</w:t>
      </w:r>
      <w:bookmarkEnd w:id="95"/>
      <w:bookmarkEnd w:id="96"/>
      <w:bookmarkEnd w:id="97"/>
      <w:bookmarkEnd w:id="98"/>
      <w:bookmarkEnd w:id="99"/>
      <w:bookmarkEnd w:id="100"/>
      <w:bookmarkEnd w:id="101"/>
    </w:p>
    <w:p>
      <w:pPr>
        <w:bidi w:val="0"/>
        <w:rPr>
          <w:rFonts w:hint="eastAsia" w:ascii="仿宋_GB2312" w:hAnsi="仿宋_GB2312" w:eastAsia="仿宋_GB2312" w:cs="仿宋_GB2312"/>
          <w:color w:val="auto"/>
          <w:sz w:val="28"/>
          <w:szCs w:val="28"/>
          <w:lang w:val="en-US" w:eastAsia="zh-CN"/>
        </w:rPr>
      </w:pPr>
      <w:r>
        <w:rPr>
          <w:rFonts w:hint="eastAsia"/>
          <w:lang w:val="en-US" w:eastAsia="zh-CN"/>
        </w:rPr>
        <w:t>一要加强预算编制的科学性，提高项目预算金额的准确性。坚持零基预算原则，细化项目支出事项结构，提高预算编制的准确度。项目支出预算金额的测算应更加科学、合理，年度预算编制时应充分考虑项目实际建设规模、资金额度，确保预算金额更加准确，提高财政资金使用效率。二要加大扶贫结余资金管理。项目单位在实施过程中对结余资金及时返还财政，以便财政部门统筹整合安排下一年度，如继续按原用途使用，在编制年度决算时应将本单位扶贫结余资金计划用途报财政备案。</w:t>
      </w:r>
    </w:p>
    <w:p>
      <w:pPr>
        <w:pStyle w:val="5"/>
        <w:bidi w:val="0"/>
        <w:rPr>
          <w:rFonts w:hint="default"/>
          <w:lang w:val="en-US" w:eastAsia="zh-CN"/>
        </w:rPr>
      </w:pPr>
      <w:bookmarkStart w:id="102" w:name="_Toc23171"/>
      <w:bookmarkStart w:id="103" w:name="_Toc24307"/>
      <w:bookmarkStart w:id="104" w:name="_Toc23531"/>
      <w:bookmarkStart w:id="105" w:name="_Toc2632"/>
      <w:bookmarkStart w:id="106" w:name="_Toc9134"/>
      <w:bookmarkStart w:id="107" w:name="_Toc19162"/>
      <w:r>
        <w:rPr>
          <w:rFonts w:hint="eastAsia"/>
          <w:lang w:eastAsia="zh-CN"/>
        </w:rPr>
        <w:t>（</w:t>
      </w:r>
      <w:r>
        <w:rPr>
          <w:rFonts w:hint="eastAsia"/>
          <w:lang w:val="en-US" w:eastAsia="zh-CN"/>
        </w:rPr>
        <w:t>二</w:t>
      </w:r>
      <w:r>
        <w:rPr>
          <w:rFonts w:hint="eastAsia"/>
          <w:lang w:eastAsia="zh-CN"/>
        </w:rPr>
        <w:t>）加强项目档案管理，确保</w:t>
      </w:r>
      <w:r>
        <w:rPr>
          <w:rFonts w:hint="eastAsia"/>
          <w:lang w:val="en-US" w:eastAsia="zh-CN"/>
        </w:rPr>
        <w:t>项目</w:t>
      </w:r>
      <w:r>
        <w:rPr>
          <w:rFonts w:hint="eastAsia"/>
          <w:lang w:eastAsia="zh-CN"/>
        </w:rPr>
        <w:t>资料完整</w:t>
      </w:r>
      <w:bookmarkEnd w:id="102"/>
      <w:bookmarkEnd w:id="103"/>
      <w:bookmarkEnd w:id="104"/>
      <w:bookmarkEnd w:id="105"/>
      <w:bookmarkEnd w:id="106"/>
      <w:bookmarkEnd w:id="107"/>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108" w:name="_Toc19033"/>
      <w:r>
        <w:rPr>
          <w:rFonts w:hint="eastAsia"/>
          <w:lang w:val="en-US" w:eastAsia="zh-CN"/>
        </w:rPr>
        <w:t>建议加强对建设项目资料的规范化管理，建立档案资料台账管理制度，项目资料由专人负责，做好相关文件、材料的收集、整理、归档和保管工作，以备后期查阅，项目相关岗位人员调整变动时，档案资料的移交要程序化。</w:t>
      </w:r>
    </w:p>
    <w:bookmarkEnd w:id="108"/>
    <w:p>
      <w:pPr>
        <w:tabs>
          <w:tab w:val="left" w:pos="3211"/>
        </w:tabs>
        <w:bidi w:val="0"/>
        <w:ind w:left="0" w:leftChars="0" w:firstLine="0" w:firstLineChars="0"/>
        <w:jc w:val="left"/>
        <w:rPr>
          <w:rFonts w:hint="default"/>
          <w:lang w:val="en-US" w:eastAsia="zh-CN"/>
        </w:rPr>
      </w:pPr>
    </w:p>
    <w:sectPr>
      <w:headerReference r:id="rId8" w:type="default"/>
      <w:footerReference r:id="rId9" w:type="default"/>
      <w:pgSz w:w="11906" w:h="16838"/>
      <w:pgMar w:top="1417" w:right="1417" w:bottom="1531" w:left="2041" w:header="851" w:footer="850" w:gutter="0"/>
      <w:pgBorders>
        <w:top w:val="none" w:sz="0" w:space="0"/>
        <w:left w:val="none" w:sz="0" w:space="0"/>
        <w:bottom w:val="none" w:sz="0" w:space="0"/>
        <w:right w:val="none" w:sz="0" w:space="0"/>
      </w:pgBorders>
      <w:pgNumType w:fmt="decimal" w:start="1"/>
      <w:cols w:space="0" w:num="1"/>
      <w:rtlGutter w:val="0"/>
      <w:docGrid w:type="lines" w:linePitch="39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firstLine="0" w:firstLineChars="0"/>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pBdr>
        <w:top w:val="none" w:color="auto" w:sz="0" w:space="0"/>
        <w:left w:val="none" w:color="auto" w:sz="0" w:space="0"/>
        <w:bottom w:val="single" w:color="000000" w:sz="4" w:space="1"/>
        <w:right w:val="none" w:color="auto" w:sz="0" w:space="0"/>
      </w:pBdr>
      <w:kinsoku/>
      <w:wordWrap/>
      <w:overflowPunct/>
      <w:topLinePunct w:val="0"/>
      <w:autoSpaceDE/>
      <w:autoSpaceDN/>
      <w:bidi w:val="0"/>
      <w:adjustRightInd/>
      <w:snapToGrid w:val="0"/>
      <w:spacing w:line="240" w:lineRule="auto"/>
      <w:ind w:firstLine="0" w:firstLineChars="0"/>
      <w:jc w:val="left"/>
      <w:textAlignment w:val="auto"/>
      <w:rPr>
        <w:rFonts w:hint="eastAsia" w:ascii="仿宋_GB2312" w:hAnsi="仿宋_GB2312" w:eastAsia="仿宋_GB2312" w:cs="仿宋_GB2312"/>
        <w:sz w:val="22"/>
        <w:szCs w:val="22"/>
      </w:rPr>
    </w:pPr>
    <w:r>
      <w:rPr>
        <w:rFonts w:hint="eastAsia" w:asciiTheme="minorEastAsia" w:hAnsiTheme="minorEastAsia" w:eastAsiaTheme="minorEastAsia" w:cstheme="minorEastAsia"/>
        <w:sz w:val="28"/>
        <w:szCs w:val="28"/>
      </w:rPr>
      <w:drawing>
        <wp:inline distT="0" distB="0" distL="114300" distR="114300">
          <wp:extent cx="240665" cy="240665"/>
          <wp:effectExtent l="0" t="0" r="317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Theme="minorEastAsia" w:hAnsiTheme="minorEastAsia" w:eastAsiaTheme="minorEastAsia" w:cstheme="minorEastAsia"/>
        <w:sz w:val="22"/>
        <w:szCs w:val="22"/>
        <w:lang w:val="en-US" w:eastAsia="zh-CN"/>
      </w:rPr>
      <w:t>山西亚泰</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2"/>
        <w:szCs w:val="22"/>
        <w:lang w:val="en-US" w:eastAsia="zh-CN"/>
      </w:rPr>
      <w:t>宁武县迭台寺乡2020年</w:t>
    </w:r>
    <w:r>
      <w:rPr>
        <w:rFonts w:hint="eastAsia" w:asciiTheme="minorEastAsia" w:hAnsiTheme="minorEastAsia" w:eastAsiaTheme="minorEastAsia" w:cstheme="minorEastAsia"/>
        <w:sz w:val="22"/>
        <w:szCs w:val="22"/>
      </w:rPr>
      <w:t>统筹整合财政资金绩效评价报告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pBdr>
        <w:top w:val="none" w:color="auto" w:sz="0" w:space="0"/>
        <w:left w:val="none" w:color="auto" w:sz="0" w:space="0"/>
        <w:bottom w:val="none" w:color="auto" w:sz="0" w:space="1"/>
        <w:right w:val="none" w:color="auto" w:sz="0" w:space="0"/>
      </w:pBdr>
      <w:kinsoku/>
      <w:wordWrap/>
      <w:overflowPunct/>
      <w:topLinePunct w:val="0"/>
      <w:autoSpaceDE/>
      <w:autoSpaceDN/>
      <w:bidi w:val="0"/>
      <w:adjustRightInd/>
      <w:snapToGrid w:val="0"/>
      <w:spacing w:line="240" w:lineRule="auto"/>
      <w:ind w:firstLine="0" w:firstLineChars="0"/>
      <w:jc w:val="center"/>
      <w:textAlignment w:val="auto"/>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pBdr>
        <w:top w:val="none" w:color="auto" w:sz="0" w:space="0"/>
        <w:left w:val="none" w:color="auto" w:sz="0" w:space="0"/>
        <w:bottom w:val="single" w:color="000000" w:sz="4" w:space="1"/>
        <w:right w:val="none" w:color="auto" w:sz="0" w:space="0"/>
      </w:pBdr>
      <w:kinsoku/>
      <w:wordWrap/>
      <w:overflowPunct/>
      <w:topLinePunct w:val="0"/>
      <w:autoSpaceDE/>
      <w:autoSpaceDN/>
      <w:bidi w:val="0"/>
      <w:adjustRightInd/>
      <w:snapToGrid w:val="0"/>
      <w:spacing w:line="240" w:lineRule="auto"/>
      <w:ind w:firstLine="0" w:firstLineChars="0"/>
      <w:jc w:val="left"/>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8"/>
        <w:szCs w:val="28"/>
      </w:rPr>
      <w:drawing>
        <wp:inline distT="0" distB="0" distL="114300" distR="114300">
          <wp:extent cx="240665" cy="24066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Theme="minorEastAsia" w:hAnsiTheme="minorEastAsia" w:eastAsiaTheme="minorEastAsia" w:cstheme="minorEastAsia"/>
        <w:sz w:val="22"/>
        <w:szCs w:val="22"/>
        <w:lang w:val="en-US" w:eastAsia="zh-CN"/>
      </w:rPr>
      <w:t xml:space="preserve">山西亚泰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2"/>
        <w:szCs w:val="22"/>
        <w:lang w:val="en-US" w:eastAsia="zh-CN"/>
      </w:rPr>
      <w:t>宁武县迭台寺乡2020年</w:t>
    </w:r>
    <w:r>
      <w:rPr>
        <w:rFonts w:hint="eastAsia" w:asciiTheme="minorEastAsia" w:hAnsiTheme="minorEastAsia" w:eastAsiaTheme="minorEastAsia" w:cstheme="minorEastAsia"/>
        <w:sz w:val="22"/>
        <w:szCs w:val="22"/>
      </w:rPr>
      <w:t>统筹整合财政资金绩效评价报告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displayBackgroundShape w:val="1"/>
  <w:embedSystemFonts/>
  <w:bordersDoNotSurroundHeader w:val="0"/>
  <w:bordersDoNotSurroundFooter w:val="0"/>
  <w:documentProtection w:edit="readOnly" w:formatting="1" w:enforcement="0"/>
  <w:defaultTabStop w:val="420"/>
  <w:drawingGridVerticalSpacing w:val="19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YWI2YjM3YmMyM2M2N2Q3ZDhhNjM1NzA1NDMxOGUifQ=="/>
  </w:docVars>
  <w:rsids>
    <w:rsidRoot w:val="2E6A2B84"/>
    <w:rsid w:val="001B7724"/>
    <w:rsid w:val="0030004B"/>
    <w:rsid w:val="00472D2A"/>
    <w:rsid w:val="0061611D"/>
    <w:rsid w:val="00632EDD"/>
    <w:rsid w:val="00703783"/>
    <w:rsid w:val="00731946"/>
    <w:rsid w:val="0098396F"/>
    <w:rsid w:val="00BE4259"/>
    <w:rsid w:val="00DF4855"/>
    <w:rsid w:val="00F21E95"/>
    <w:rsid w:val="00F87E6E"/>
    <w:rsid w:val="00F9773D"/>
    <w:rsid w:val="01190D16"/>
    <w:rsid w:val="012A68CE"/>
    <w:rsid w:val="012C377D"/>
    <w:rsid w:val="012D61F6"/>
    <w:rsid w:val="014A2125"/>
    <w:rsid w:val="014E582D"/>
    <w:rsid w:val="01512012"/>
    <w:rsid w:val="015C41FC"/>
    <w:rsid w:val="0163793D"/>
    <w:rsid w:val="017B23EB"/>
    <w:rsid w:val="01813501"/>
    <w:rsid w:val="01814A63"/>
    <w:rsid w:val="01962D44"/>
    <w:rsid w:val="019C4647"/>
    <w:rsid w:val="01AA3457"/>
    <w:rsid w:val="01BB1915"/>
    <w:rsid w:val="01C0753F"/>
    <w:rsid w:val="01C41231"/>
    <w:rsid w:val="01CF1544"/>
    <w:rsid w:val="02166539"/>
    <w:rsid w:val="02332C8C"/>
    <w:rsid w:val="023856A1"/>
    <w:rsid w:val="026008F9"/>
    <w:rsid w:val="0265623A"/>
    <w:rsid w:val="027706F2"/>
    <w:rsid w:val="02945EDE"/>
    <w:rsid w:val="02C00F47"/>
    <w:rsid w:val="02F03CED"/>
    <w:rsid w:val="0332014A"/>
    <w:rsid w:val="0347507A"/>
    <w:rsid w:val="0363233A"/>
    <w:rsid w:val="037A36A2"/>
    <w:rsid w:val="03802AE2"/>
    <w:rsid w:val="03B15D43"/>
    <w:rsid w:val="03C55567"/>
    <w:rsid w:val="03CE4842"/>
    <w:rsid w:val="03DE4AD2"/>
    <w:rsid w:val="04002BB8"/>
    <w:rsid w:val="04015924"/>
    <w:rsid w:val="04083C6B"/>
    <w:rsid w:val="040E3802"/>
    <w:rsid w:val="043161C6"/>
    <w:rsid w:val="04613DC9"/>
    <w:rsid w:val="04740847"/>
    <w:rsid w:val="04907942"/>
    <w:rsid w:val="04987716"/>
    <w:rsid w:val="04F10165"/>
    <w:rsid w:val="050955FB"/>
    <w:rsid w:val="05246ED7"/>
    <w:rsid w:val="05277B6F"/>
    <w:rsid w:val="053F4012"/>
    <w:rsid w:val="05401651"/>
    <w:rsid w:val="054D7B81"/>
    <w:rsid w:val="055D4CF2"/>
    <w:rsid w:val="057010E0"/>
    <w:rsid w:val="05741D36"/>
    <w:rsid w:val="058C5E13"/>
    <w:rsid w:val="058E4AD4"/>
    <w:rsid w:val="05A32885"/>
    <w:rsid w:val="05C036C8"/>
    <w:rsid w:val="05D47089"/>
    <w:rsid w:val="05D747DA"/>
    <w:rsid w:val="05DD1E65"/>
    <w:rsid w:val="05E631BE"/>
    <w:rsid w:val="05EF5CB8"/>
    <w:rsid w:val="06446764"/>
    <w:rsid w:val="065F64C3"/>
    <w:rsid w:val="067A2E29"/>
    <w:rsid w:val="067D59FE"/>
    <w:rsid w:val="069912EF"/>
    <w:rsid w:val="06B93873"/>
    <w:rsid w:val="06C06DAD"/>
    <w:rsid w:val="06CE330C"/>
    <w:rsid w:val="06ED6387"/>
    <w:rsid w:val="06F91ED3"/>
    <w:rsid w:val="070C2627"/>
    <w:rsid w:val="070E51DB"/>
    <w:rsid w:val="072858C1"/>
    <w:rsid w:val="07310F61"/>
    <w:rsid w:val="0750303E"/>
    <w:rsid w:val="07521BBC"/>
    <w:rsid w:val="075A287C"/>
    <w:rsid w:val="075C301C"/>
    <w:rsid w:val="07B42514"/>
    <w:rsid w:val="07B83B3F"/>
    <w:rsid w:val="07F81E54"/>
    <w:rsid w:val="07FC7E6F"/>
    <w:rsid w:val="080C5D5D"/>
    <w:rsid w:val="08236CAC"/>
    <w:rsid w:val="08422E17"/>
    <w:rsid w:val="084D10BA"/>
    <w:rsid w:val="085350B6"/>
    <w:rsid w:val="085F4DED"/>
    <w:rsid w:val="086A581C"/>
    <w:rsid w:val="086F5144"/>
    <w:rsid w:val="087B0530"/>
    <w:rsid w:val="088B6920"/>
    <w:rsid w:val="089A0B21"/>
    <w:rsid w:val="08A22ED9"/>
    <w:rsid w:val="08A47272"/>
    <w:rsid w:val="08B11864"/>
    <w:rsid w:val="08B23CD9"/>
    <w:rsid w:val="08B81E44"/>
    <w:rsid w:val="08C10929"/>
    <w:rsid w:val="08C727E6"/>
    <w:rsid w:val="08D70467"/>
    <w:rsid w:val="08F94D1A"/>
    <w:rsid w:val="08FA50E4"/>
    <w:rsid w:val="090315AF"/>
    <w:rsid w:val="0910075F"/>
    <w:rsid w:val="094801BA"/>
    <w:rsid w:val="0950287A"/>
    <w:rsid w:val="095776AC"/>
    <w:rsid w:val="095B623A"/>
    <w:rsid w:val="096B6AEC"/>
    <w:rsid w:val="0978738B"/>
    <w:rsid w:val="09797816"/>
    <w:rsid w:val="09865286"/>
    <w:rsid w:val="09872575"/>
    <w:rsid w:val="09BA442F"/>
    <w:rsid w:val="09CC5871"/>
    <w:rsid w:val="0A20218F"/>
    <w:rsid w:val="0A246B7D"/>
    <w:rsid w:val="0A3C275D"/>
    <w:rsid w:val="0A3D6E90"/>
    <w:rsid w:val="0A640813"/>
    <w:rsid w:val="0A68747B"/>
    <w:rsid w:val="0A6A6F40"/>
    <w:rsid w:val="0A733D61"/>
    <w:rsid w:val="0A866F77"/>
    <w:rsid w:val="0AA0673D"/>
    <w:rsid w:val="0AAD00D4"/>
    <w:rsid w:val="0AB35BCB"/>
    <w:rsid w:val="0AB40F62"/>
    <w:rsid w:val="0AF71F48"/>
    <w:rsid w:val="0AFB137F"/>
    <w:rsid w:val="0B024215"/>
    <w:rsid w:val="0B4400C0"/>
    <w:rsid w:val="0B5B4105"/>
    <w:rsid w:val="0B7E3937"/>
    <w:rsid w:val="0B9D6CDA"/>
    <w:rsid w:val="0BDC4D4E"/>
    <w:rsid w:val="0BE43E64"/>
    <w:rsid w:val="0C00473A"/>
    <w:rsid w:val="0C087B18"/>
    <w:rsid w:val="0C1741FF"/>
    <w:rsid w:val="0C267029"/>
    <w:rsid w:val="0C3D6760"/>
    <w:rsid w:val="0C556BF8"/>
    <w:rsid w:val="0C5C646A"/>
    <w:rsid w:val="0C75769F"/>
    <w:rsid w:val="0C757950"/>
    <w:rsid w:val="0C802B98"/>
    <w:rsid w:val="0C8155B0"/>
    <w:rsid w:val="0C83197D"/>
    <w:rsid w:val="0C8836F5"/>
    <w:rsid w:val="0CA854C5"/>
    <w:rsid w:val="0CCD1BC1"/>
    <w:rsid w:val="0CD553EA"/>
    <w:rsid w:val="0CF10D7D"/>
    <w:rsid w:val="0D0C4E63"/>
    <w:rsid w:val="0D1349C7"/>
    <w:rsid w:val="0D17158A"/>
    <w:rsid w:val="0D3B2556"/>
    <w:rsid w:val="0D556DA0"/>
    <w:rsid w:val="0D726FC8"/>
    <w:rsid w:val="0D79266D"/>
    <w:rsid w:val="0D82790B"/>
    <w:rsid w:val="0DA32C04"/>
    <w:rsid w:val="0DA538B8"/>
    <w:rsid w:val="0DBA76E0"/>
    <w:rsid w:val="0DDF31CC"/>
    <w:rsid w:val="0E0A4ADE"/>
    <w:rsid w:val="0E191754"/>
    <w:rsid w:val="0E250E55"/>
    <w:rsid w:val="0E26431E"/>
    <w:rsid w:val="0E495C32"/>
    <w:rsid w:val="0E615AD5"/>
    <w:rsid w:val="0E663987"/>
    <w:rsid w:val="0E846A8F"/>
    <w:rsid w:val="0E920A46"/>
    <w:rsid w:val="0E94510C"/>
    <w:rsid w:val="0EA428AC"/>
    <w:rsid w:val="0EAF7759"/>
    <w:rsid w:val="0EDB7CF2"/>
    <w:rsid w:val="0EF53BE5"/>
    <w:rsid w:val="0F28659E"/>
    <w:rsid w:val="0F3C0B39"/>
    <w:rsid w:val="0F3E4E76"/>
    <w:rsid w:val="0F4D1966"/>
    <w:rsid w:val="0F5016AA"/>
    <w:rsid w:val="0F673D5A"/>
    <w:rsid w:val="0F890879"/>
    <w:rsid w:val="0F943345"/>
    <w:rsid w:val="0FA85E0B"/>
    <w:rsid w:val="0FAC17DE"/>
    <w:rsid w:val="0FAD68D5"/>
    <w:rsid w:val="0FC4439F"/>
    <w:rsid w:val="0FE010C6"/>
    <w:rsid w:val="0FE82461"/>
    <w:rsid w:val="10010C75"/>
    <w:rsid w:val="102E5AE6"/>
    <w:rsid w:val="104B1077"/>
    <w:rsid w:val="1056292B"/>
    <w:rsid w:val="10765F68"/>
    <w:rsid w:val="10A81F8F"/>
    <w:rsid w:val="10AB2990"/>
    <w:rsid w:val="10BA4A4B"/>
    <w:rsid w:val="10C03926"/>
    <w:rsid w:val="10C5479C"/>
    <w:rsid w:val="10E10017"/>
    <w:rsid w:val="10E92BFE"/>
    <w:rsid w:val="110117D3"/>
    <w:rsid w:val="110372DA"/>
    <w:rsid w:val="110E6E55"/>
    <w:rsid w:val="11212CCD"/>
    <w:rsid w:val="112D42AF"/>
    <w:rsid w:val="11856E08"/>
    <w:rsid w:val="1186621B"/>
    <w:rsid w:val="11883546"/>
    <w:rsid w:val="11887CF3"/>
    <w:rsid w:val="11C45C4D"/>
    <w:rsid w:val="11C62C20"/>
    <w:rsid w:val="11DA73A5"/>
    <w:rsid w:val="11FD772C"/>
    <w:rsid w:val="12145AB3"/>
    <w:rsid w:val="12197AA4"/>
    <w:rsid w:val="12225E08"/>
    <w:rsid w:val="12233701"/>
    <w:rsid w:val="1227443E"/>
    <w:rsid w:val="12311F00"/>
    <w:rsid w:val="12406622"/>
    <w:rsid w:val="124124B8"/>
    <w:rsid w:val="12611770"/>
    <w:rsid w:val="12614AD4"/>
    <w:rsid w:val="12636198"/>
    <w:rsid w:val="127575E5"/>
    <w:rsid w:val="127C615D"/>
    <w:rsid w:val="12945858"/>
    <w:rsid w:val="12966E37"/>
    <w:rsid w:val="12BE7095"/>
    <w:rsid w:val="12CD1645"/>
    <w:rsid w:val="12D17CB8"/>
    <w:rsid w:val="12F24D47"/>
    <w:rsid w:val="12F4372B"/>
    <w:rsid w:val="13112132"/>
    <w:rsid w:val="133A4A0C"/>
    <w:rsid w:val="133D4503"/>
    <w:rsid w:val="137D0855"/>
    <w:rsid w:val="138550A0"/>
    <w:rsid w:val="13884D66"/>
    <w:rsid w:val="138B1270"/>
    <w:rsid w:val="13972562"/>
    <w:rsid w:val="139D323F"/>
    <w:rsid w:val="13A70116"/>
    <w:rsid w:val="13B23E5F"/>
    <w:rsid w:val="13C24B6D"/>
    <w:rsid w:val="13E95B61"/>
    <w:rsid w:val="14105B04"/>
    <w:rsid w:val="144944D3"/>
    <w:rsid w:val="144B6108"/>
    <w:rsid w:val="146C6890"/>
    <w:rsid w:val="14704DC1"/>
    <w:rsid w:val="14772F83"/>
    <w:rsid w:val="14816011"/>
    <w:rsid w:val="14A84FD6"/>
    <w:rsid w:val="14B44CE1"/>
    <w:rsid w:val="14CD7FFB"/>
    <w:rsid w:val="14E03DA3"/>
    <w:rsid w:val="151C7623"/>
    <w:rsid w:val="153349B4"/>
    <w:rsid w:val="154C04F2"/>
    <w:rsid w:val="156E4084"/>
    <w:rsid w:val="15735D78"/>
    <w:rsid w:val="158368AC"/>
    <w:rsid w:val="15857ABB"/>
    <w:rsid w:val="158B5802"/>
    <w:rsid w:val="1599420D"/>
    <w:rsid w:val="15B33B5B"/>
    <w:rsid w:val="15C05ECB"/>
    <w:rsid w:val="15E84D0C"/>
    <w:rsid w:val="15E96835"/>
    <w:rsid w:val="1630633C"/>
    <w:rsid w:val="164342D3"/>
    <w:rsid w:val="16470366"/>
    <w:rsid w:val="164765CD"/>
    <w:rsid w:val="166011B0"/>
    <w:rsid w:val="16796ED4"/>
    <w:rsid w:val="167A1642"/>
    <w:rsid w:val="16981868"/>
    <w:rsid w:val="16A47820"/>
    <w:rsid w:val="16A717C2"/>
    <w:rsid w:val="16B44FD9"/>
    <w:rsid w:val="16BE76BE"/>
    <w:rsid w:val="16C01378"/>
    <w:rsid w:val="16E32FB8"/>
    <w:rsid w:val="17082851"/>
    <w:rsid w:val="17117F41"/>
    <w:rsid w:val="176127D3"/>
    <w:rsid w:val="17706BB8"/>
    <w:rsid w:val="177E7436"/>
    <w:rsid w:val="17850F83"/>
    <w:rsid w:val="17876F41"/>
    <w:rsid w:val="17890B2B"/>
    <w:rsid w:val="179D1DF6"/>
    <w:rsid w:val="17A9232F"/>
    <w:rsid w:val="17E36252"/>
    <w:rsid w:val="17E564D0"/>
    <w:rsid w:val="17FB6AFB"/>
    <w:rsid w:val="18030338"/>
    <w:rsid w:val="181C43DB"/>
    <w:rsid w:val="18563D55"/>
    <w:rsid w:val="185F666D"/>
    <w:rsid w:val="18630017"/>
    <w:rsid w:val="18823999"/>
    <w:rsid w:val="18B42208"/>
    <w:rsid w:val="18E63CA2"/>
    <w:rsid w:val="18F523E0"/>
    <w:rsid w:val="18F5761F"/>
    <w:rsid w:val="19287EDE"/>
    <w:rsid w:val="1958741D"/>
    <w:rsid w:val="19625540"/>
    <w:rsid w:val="196B77B7"/>
    <w:rsid w:val="197A3154"/>
    <w:rsid w:val="199F2E18"/>
    <w:rsid w:val="19A663D1"/>
    <w:rsid w:val="19B723A0"/>
    <w:rsid w:val="19B9102C"/>
    <w:rsid w:val="19C4251D"/>
    <w:rsid w:val="19D35887"/>
    <w:rsid w:val="19D70C51"/>
    <w:rsid w:val="19FA7CBC"/>
    <w:rsid w:val="1A04705B"/>
    <w:rsid w:val="1A0C17EB"/>
    <w:rsid w:val="1A226BC3"/>
    <w:rsid w:val="1A27524A"/>
    <w:rsid w:val="1A7C64F1"/>
    <w:rsid w:val="1A8D75E2"/>
    <w:rsid w:val="1AAB2485"/>
    <w:rsid w:val="1AAB6505"/>
    <w:rsid w:val="1ABE01BE"/>
    <w:rsid w:val="1AD37F1A"/>
    <w:rsid w:val="1AE71FE5"/>
    <w:rsid w:val="1B1923B6"/>
    <w:rsid w:val="1B383A0D"/>
    <w:rsid w:val="1B4D2CA2"/>
    <w:rsid w:val="1B586868"/>
    <w:rsid w:val="1B851A5C"/>
    <w:rsid w:val="1B8924D7"/>
    <w:rsid w:val="1B896965"/>
    <w:rsid w:val="1B911357"/>
    <w:rsid w:val="1BAE4DC7"/>
    <w:rsid w:val="1BF1162B"/>
    <w:rsid w:val="1BF964C4"/>
    <w:rsid w:val="1BFA1F19"/>
    <w:rsid w:val="1BFA721E"/>
    <w:rsid w:val="1BFB1D4E"/>
    <w:rsid w:val="1C0D2A1F"/>
    <w:rsid w:val="1C1F5136"/>
    <w:rsid w:val="1C341B85"/>
    <w:rsid w:val="1C4E23B5"/>
    <w:rsid w:val="1CA34100"/>
    <w:rsid w:val="1CB21E3A"/>
    <w:rsid w:val="1CC17FA5"/>
    <w:rsid w:val="1CD821F7"/>
    <w:rsid w:val="1CE11390"/>
    <w:rsid w:val="1D1207F7"/>
    <w:rsid w:val="1D29646F"/>
    <w:rsid w:val="1D362C9A"/>
    <w:rsid w:val="1D5321C2"/>
    <w:rsid w:val="1D5970D5"/>
    <w:rsid w:val="1D5D7181"/>
    <w:rsid w:val="1D6E35AF"/>
    <w:rsid w:val="1DA67C2A"/>
    <w:rsid w:val="1DD0193C"/>
    <w:rsid w:val="1DEB3555"/>
    <w:rsid w:val="1DF03C5B"/>
    <w:rsid w:val="1DF17679"/>
    <w:rsid w:val="1DF85B8A"/>
    <w:rsid w:val="1DFF47FC"/>
    <w:rsid w:val="1E046A22"/>
    <w:rsid w:val="1E0A72A6"/>
    <w:rsid w:val="1E125080"/>
    <w:rsid w:val="1E195BB5"/>
    <w:rsid w:val="1E453836"/>
    <w:rsid w:val="1E4D3C59"/>
    <w:rsid w:val="1E62130A"/>
    <w:rsid w:val="1E6222BA"/>
    <w:rsid w:val="1E626382"/>
    <w:rsid w:val="1E69055A"/>
    <w:rsid w:val="1E6C63D5"/>
    <w:rsid w:val="1E8360B7"/>
    <w:rsid w:val="1E9308A0"/>
    <w:rsid w:val="1E9C63F5"/>
    <w:rsid w:val="1EB6191F"/>
    <w:rsid w:val="1EC14AAA"/>
    <w:rsid w:val="1EC960E9"/>
    <w:rsid w:val="1ECE2D1C"/>
    <w:rsid w:val="1ED33DFA"/>
    <w:rsid w:val="1F1119F1"/>
    <w:rsid w:val="1F183A38"/>
    <w:rsid w:val="1F526BA8"/>
    <w:rsid w:val="1F527CB9"/>
    <w:rsid w:val="1F5725C0"/>
    <w:rsid w:val="1F57782C"/>
    <w:rsid w:val="1F590191"/>
    <w:rsid w:val="1F7D02D2"/>
    <w:rsid w:val="1F8D2D17"/>
    <w:rsid w:val="1F935928"/>
    <w:rsid w:val="1FA255DE"/>
    <w:rsid w:val="1FDF63E4"/>
    <w:rsid w:val="1FF36AA7"/>
    <w:rsid w:val="2032681D"/>
    <w:rsid w:val="203E4E2B"/>
    <w:rsid w:val="204A06C8"/>
    <w:rsid w:val="204B4C94"/>
    <w:rsid w:val="20527877"/>
    <w:rsid w:val="206A2C93"/>
    <w:rsid w:val="20815A87"/>
    <w:rsid w:val="20823EE5"/>
    <w:rsid w:val="209260EB"/>
    <w:rsid w:val="20AC1C2C"/>
    <w:rsid w:val="20E065F4"/>
    <w:rsid w:val="20F51366"/>
    <w:rsid w:val="211671EB"/>
    <w:rsid w:val="212F6C21"/>
    <w:rsid w:val="21412F2F"/>
    <w:rsid w:val="214F1551"/>
    <w:rsid w:val="216975C6"/>
    <w:rsid w:val="21770ECF"/>
    <w:rsid w:val="218E5F13"/>
    <w:rsid w:val="21AA2BC8"/>
    <w:rsid w:val="21B53224"/>
    <w:rsid w:val="21B93409"/>
    <w:rsid w:val="21BC081C"/>
    <w:rsid w:val="21C1513D"/>
    <w:rsid w:val="21C871D3"/>
    <w:rsid w:val="21CB308D"/>
    <w:rsid w:val="21CE7CB5"/>
    <w:rsid w:val="21FC4BAD"/>
    <w:rsid w:val="2207352A"/>
    <w:rsid w:val="220933EE"/>
    <w:rsid w:val="221667A8"/>
    <w:rsid w:val="222E6E2D"/>
    <w:rsid w:val="223D2FA1"/>
    <w:rsid w:val="22460C8A"/>
    <w:rsid w:val="22577599"/>
    <w:rsid w:val="226C22A6"/>
    <w:rsid w:val="227D0E4A"/>
    <w:rsid w:val="228B4881"/>
    <w:rsid w:val="22906F17"/>
    <w:rsid w:val="229A62A9"/>
    <w:rsid w:val="22CA0157"/>
    <w:rsid w:val="230B4DAB"/>
    <w:rsid w:val="231774AA"/>
    <w:rsid w:val="231A28D2"/>
    <w:rsid w:val="231B6173"/>
    <w:rsid w:val="23231D7D"/>
    <w:rsid w:val="2329304F"/>
    <w:rsid w:val="234223E7"/>
    <w:rsid w:val="234D0291"/>
    <w:rsid w:val="237C4BC4"/>
    <w:rsid w:val="238755E3"/>
    <w:rsid w:val="238B69A7"/>
    <w:rsid w:val="23AD649F"/>
    <w:rsid w:val="23BE0B15"/>
    <w:rsid w:val="23DD0981"/>
    <w:rsid w:val="23DF3661"/>
    <w:rsid w:val="23E06D9A"/>
    <w:rsid w:val="23E629DD"/>
    <w:rsid w:val="23E97DD8"/>
    <w:rsid w:val="240755A6"/>
    <w:rsid w:val="24180C8F"/>
    <w:rsid w:val="24390EE1"/>
    <w:rsid w:val="243D715F"/>
    <w:rsid w:val="24A034A8"/>
    <w:rsid w:val="24A40B3F"/>
    <w:rsid w:val="24A844C1"/>
    <w:rsid w:val="24B033E1"/>
    <w:rsid w:val="24C5617B"/>
    <w:rsid w:val="254F6869"/>
    <w:rsid w:val="25775725"/>
    <w:rsid w:val="258554C7"/>
    <w:rsid w:val="258729A5"/>
    <w:rsid w:val="25984109"/>
    <w:rsid w:val="259B06F1"/>
    <w:rsid w:val="259E196B"/>
    <w:rsid w:val="25D54C46"/>
    <w:rsid w:val="25D7171C"/>
    <w:rsid w:val="26136578"/>
    <w:rsid w:val="262234BA"/>
    <w:rsid w:val="26474B65"/>
    <w:rsid w:val="264A4D34"/>
    <w:rsid w:val="265D4B23"/>
    <w:rsid w:val="26675D26"/>
    <w:rsid w:val="26771576"/>
    <w:rsid w:val="269C2D39"/>
    <w:rsid w:val="26C339B8"/>
    <w:rsid w:val="26C41AB8"/>
    <w:rsid w:val="26CA49CD"/>
    <w:rsid w:val="26DE43CF"/>
    <w:rsid w:val="26FF4A81"/>
    <w:rsid w:val="2707524F"/>
    <w:rsid w:val="27244317"/>
    <w:rsid w:val="272506F1"/>
    <w:rsid w:val="27345C4A"/>
    <w:rsid w:val="27387E86"/>
    <w:rsid w:val="27395806"/>
    <w:rsid w:val="27495534"/>
    <w:rsid w:val="274D4E12"/>
    <w:rsid w:val="275368BE"/>
    <w:rsid w:val="275903E1"/>
    <w:rsid w:val="27595274"/>
    <w:rsid w:val="277B1E14"/>
    <w:rsid w:val="2792670E"/>
    <w:rsid w:val="27C31158"/>
    <w:rsid w:val="27D54FC0"/>
    <w:rsid w:val="27D944EE"/>
    <w:rsid w:val="27F27DDE"/>
    <w:rsid w:val="27FB1621"/>
    <w:rsid w:val="280D24A0"/>
    <w:rsid w:val="28227979"/>
    <w:rsid w:val="28510AE1"/>
    <w:rsid w:val="287501EA"/>
    <w:rsid w:val="28A6006C"/>
    <w:rsid w:val="28B128DA"/>
    <w:rsid w:val="28C70D51"/>
    <w:rsid w:val="28CE3E9B"/>
    <w:rsid w:val="28D10780"/>
    <w:rsid w:val="28DB41E5"/>
    <w:rsid w:val="28DE3AB9"/>
    <w:rsid w:val="28EB4842"/>
    <w:rsid w:val="28FD4688"/>
    <w:rsid w:val="29100D9B"/>
    <w:rsid w:val="29181261"/>
    <w:rsid w:val="29196CFB"/>
    <w:rsid w:val="29240AD7"/>
    <w:rsid w:val="292E24A0"/>
    <w:rsid w:val="293027B6"/>
    <w:rsid w:val="294D4D14"/>
    <w:rsid w:val="295C0D81"/>
    <w:rsid w:val="295C605F"/>
    <w:rsid w:val="295E4B05"/>
    <w:rsid w:val="2960450A"/>
    <w:rsid w:val="296B2BD2"/>
    <w:rsid w:val="29A8408C"/>
    <w:rsid w:val="29B94F24"/>
    <w:rsid w:val="29D565E0"/>
    <w:rsid w:val="29E451BA"/>
    <w:rsid w:val="29F44D17"/>
    <w:rsid w:val="2A403B83"/>
    <w:rsid w:val="2A434E14"/>
    <w:rsid w:val="2A4931BD"/>
    <w:rsid w:val="2A5A594C"/>
    <w:rsid w:val="2A5A6F87"/>
    <w:rsid w:val="2A8A24C2"/>
    <w:rsid w:val="2A9552F3"/>
    <w:rsid w:val="2AB00E66"/>
    <w:rsid w:val="2ABC1DA2"/>
    <w:rsid w:val="2AE31C1D"/>
    <w:rsid w:val="2AE5745C"/>
    <w:rsid w:val="2AE64338"/>
    <w:rsid w:val="2AE830D7"/>
    <w:rsid w:val="2AF76BC2"/>
    <w:rsid w:val="2B0F25EE"/>
    <w:rsid w:val="2B405489"/>
    <w:rsid w:val="2B4D50F0"/>
    <w:rsid w:val="2B590C34"/>
    <w:rsid w:val="2B591CE7"/>
    <w:rsid w:val="2B687B23"/>
    <w:rsid w:val="2B6B260F"/>
    <w:rsid w:val="2B6F4F21"/>
    <w:rsid w:val="2B793244"/>
    <w:rsid w:val="2B987D18"/>
    <w:rsid w:val="2B9A2709"/>
    <w:rsid w:val="2BAC6E79"/>
    <w:rsid w:val="2BBE0CED"/>
    <w:rsid w:val="2BC90A2B"/>
    <w:rsid w:val="2BC97823"/>
    <w:rsid w:val="2BD43628"/>
    <w:rsid w:val="2BE14FFE"/>
    <w:rsid w:val="2BE51142"/>
    <w:rsid w:val="2BEC428E"/>
    <w:rsid w:val="2C04144D"/>
    <w:rsid w:val="2C17569C"/>
    <w:rsid w:val="2C1B357C"/>
    <w:rsid w:val="2C20304A"/>
    <w:rsid w:val="2C2220D9"/>
    <w:rsid w:val="2C467262"/>
    <w:rsid w:val="2C5D1A55"/>
    <w:rsid w:val="2C866D1C"/>
    <w:rsid w:val="2CB941F0"/>
    <w:rsid w:val="2CC23390"/>
    <w:rsid w:val="2CEB4ED0"/>
    <w:rsid w:val="2CF03131"/>
    <w:rsid w:val="2CF078A4"/>
    <w:rsid w:val="2CF07F32"/>
    <w:rsid w:val="2CFA4448"/>
    <w:rsid w:val="2CFB47DC"/>
    <w:rsid w:val="2D1A5635"/>
    <w:rsid w:val="2D1B3053"/>
    <w:rsid w:val="2D1F50BE"/>
    <w:rsid w:val="2D305BCC"/>
    <w:rsid w:val="2D4105C7"/>
    <w:rsid w:val="2D8F260A"/>
    <w:rsid w:val="2D97040A"/>
    <w:rsid w:val="2DA07AF5"/>
    <w:rsid w:val="2DD2758A"/>
    <w:rsid w:val="2DEB009A"/>
    <w:rsid w:val="2DF87871"/>
    <w:rsid w:val="2DFE1007"/>
    <w:rsid w:val="2E2B34AA"/>
    <w:rsid w:val="2E35711F"/>
    <w:rsid w:val="2E397EAD"/>
    <w:rsid w:val="2E400C5E"/>
    <w:rsid w:val="2E4224AC"/>
    <w:rsid w:val="2E5C39CD"/>
    <w:rsid w:val="2E6A2B84"/>
    <w:rsid w:val="2E6E461A"/>
    <w:rsid w:val="2E7612A3"/>
    <w:rsid w:val="2E857246"/>
    <w:rsid w:val="2EA75C8A"/>
    <w:rsid w:val="2EBA608C"/>
    <w:rsid w:val="2EDE6AAB"/>
    <w:rsid w:val="2EF5576D"/>
    <w:rsid w:val="2EF6222B"/>
    <w:rsid w:val="2F245889"/>
    <w:rsid w:val="2F4A3762"/>
    <w:rsid w:val="2F5664E2"/>
    <w:rsid w:val="2F5A10E9"/>
    <w:rsid w:val="2F6911E9"/>
    <w:rsid w:val="2F6A2FD6"/>
    <w:rsid w:val="2F774938"/>
    <w:rsid w:val="2F824EB6"/>
    <w:rsid w:val="2FBC6931"/>
    <w:rsid w:val="2FCF0F8E"/>
    <w:rsid w:val="2FD615E4"/>
    <w:rsid w:val="2FD63F34"/>
    <w:rsid w:val="2FDF64BC"/>
    <w:rsid w:val="30007C03"/>
    <w:rsid w:val="303C4465"/>
    <w:rsid w:val="303F6996"/>
    <w:rsid w:val="30750635"/>
    <w:rsid w:val="30963380"/>
    <w:rsid w:val="30AF3861"/>
    <w:rsid w:val="30B32B94"/>
    <w:rsid w:val="30C00D45"/>
    <w:rsid w:val="310142D8"/>
    <w:rsid w:val="31085D41"/>
    <w:rsid w:val="310879B7"/>
    <w:rsid w:val="31466263"/>
    <w:rsid w:val="3146799B"/>
    <w:rsid w:val="316A3FC7"/>
    <w:rsid w:val="316D3DF6"/>
    <w:rsid w:val="31824079"/>
    <w:rsid w:val="31A652A7"/>
    <w:rsid w:val="31AB1206"/>
    <w:rsid w:val="31B55224"/>
    <w:rsid w:val="31BA0208"/>
    <w:rsid w:val="31C327D5"/>
    <w:rsid w:val="31DA0D6C"/>
    <w:rsid w:val="3210509E"/>
    <w:rsid w:val="32367EAF"/>
    <w:rsid w:val="32455849"/>
    <w:rsid w:val="32770DA9"/>
    <w:rsid w:val="328A058E"/>
    <w:rsid w:val="328A7902"/>
    <w:rsid w:val="32B20D1C"/>
    <w:rsid w:val="32C62710"/>
    <w:rsid w:val="331935FC"/>
    <w:rsid w:val="33213675"/>
    <w:rsid w:val="33275995"/>
    <w:rsid w:val="33532519"/>
    <w:rsid w:val="33560D41"/>
    <w:rsid w:val="33752773"/>
    <w:rsid w:val="33884627"/>
    <w:rsid w:val="33A579EB"/>
    <w:rsid w:val="33BA44A9"/>
    <w:rsid w:val="33BC76FC"/>
    <w:rsid w:val="33CF1692"/>
    <w:rsid w:val="33E076EB"/>
    <w:rsid w:val="33ED0920"/>
    <w:rsid w:val="33EE5320"/>
    <w:rsid w:val="340428C3"/>
    <w:rsid w:val="34104DB3"/>
    <w:rsid w:val="341F7131"/>
    <w:rsid w:val="34341325"/>
    <w:rsid w:val="345A08B6"/>
    <w:rsid w:val="345A56A8"/>
    <w:rsid w:val="3467772B"/>
    <w:rsid w:val="347C46B5"/>
    <w:rsid w:val="34994444"/>
    <w:rsid w:val="349C169A"/>
    <w:rsid w:val="34B12AC5"/>
    <w:rsid w:val="34C72695"/>
    <w:rsid w:val="34D049CD"/>
    <w:rsid w:val="34E071B0"/>
    <w:rsid w:val="34F853FC"/>
    <w:rsid w:val="34FE2C83"/>
    <w:rsid w:val="357274FC"/>
    <w:rsid w:val="357515D8"/>
    <w:rsid w:val="35793102"/>
    <w:rsid w:val="357A2853"/>
    <w:rsid w:val="359758E5"/>
    <w:rsid w:val="35E57748"/>
    <w:rsid w:val="35FA5C79"/>
    <w:rsid w:val="36194856"/>
    <w:rsid w:val="36436E5C"/>
    <w:rsid w:val="36975E51"/>
    <w:rsid w:val="36A30364"/>
    <w:rsid w:val="36AC6E66"/>
    <w:rsid w:val="36B50D5F"/>
    <w:rsid w:val="36B93320"/>
    <w:rsid w:val="36BD54B5"/>
    <w:rsid w:val="36E940A8"/>
    <w:rsid w:val="36F83F9F"/>
    <w:rsid w:val="37010D42"/>
    <w:rsid w:val="373E16A3"/>
    <w:rsid w:val="37476AB7"/>
    <w:rsid w:val="376B1173"/>
    <w:rsid w:val="37857877"/>
    <w:rsid w:val="378D7584"/>
    <w:rsid w:val="38064FA4"/>
    <w:rsid w:val="38615C4B"/>
    <w:rsid w:val="38870C58"/>
    <w:rsid w:val="38953428"/>
    <w:rsid w:val="389E3DD4"/>
    <w:rsid w:val="389E5FEF"/>
    <w:rsid w:val="38A81BB8"/>
    <w:rsid w:val="38AB32C0"/>
    <w:rsid w:val="38AE7D40"/>
    <w:rsid w:val="38B8706B"/>
    <w:rsid w:val="38C87661"/>
    <w:rsid w:val="38E05463"/>
    <w:rsid w:val="38FC4FCF"/>
    <w:rsid w:val="392309B7"/>
    <w:rsid w:val="39301164"/>
    <w:rsid w:val="39406235"/>
    <w:rsid w:val="39460C51"/>
    <w:rsid w:val="396B0D23"/>
    <w:rsid w:val="397A1E4F"/>
    <w:rsid w:val="39814766"/>
    <w:rsid w:val="39967F9B"/>
    <w:rsid w:val="39C86ABC"/>
    <w:rsid w:val="39DA430D"/>
    <w:rsid w:val="39F83A13"/>
    <w:rsid w:val="3A0A750A"/>
    <w:rsid w:val="3A2C21C1"/>
    <w:rsid w:val="3A370E27"/>
    <w:rsid w:val="3A414072"/>
    <w:rsid w:val="3A457FC6"/>
    <w:rsid w:val="3A584EF9"/>
    <w:rsid w:val="3A8F3D0F"/>
    <w:rsid w:val="3AAA05E3"/>
    <w:rsid w:val="3AB05385"/>
    <w:rsid w:val="3ABD146D"/>
    <w:rsid w:val="3AD03642"/>
    <w:rsid w:val="3AD849D6"/>
    <w:rsid w:val="3AF4543A"/>
    <w:rsid w:val="3B4C6BB0"/>
    <w:rsid w:val="3B5F7FC7"/>
    <w:rsid w:val="3B7A5D6F"/>
    <w:rsid w:val="3B7B5928"/>
    <w:rsid w:val="3B8B7C0B"/>
    <w:rsid w:val="3B8C5AE0"/>
    <w:rsid w:val="3B977676"/>
    <w:rsid w:val="3B996A09"/>
    <w:rsid w:val="3BA16071"/>
    <w:rsid w:val="3BB5255F"/>
    <w:rsid w:val="3BC46D08"/>
    <w:rsid w:val="3BCB2EBE"/>
    <w:rsid w:val="3C0F0570"/>
    <w:rsid w:val="3C4B6E1C"/>
    <w:rsid w:val="3C547D6B"/>
    <w:rsid w:val="3C585448"/>
    <w:rsid w:val="3C8D4615"/>
    <w:rsid w:val="3CAB06B5"/>
    <w:rsid w:val="3CB12404"/>
    <w:rsid w:val="3CB45AD7"/>
    <w:rsid w:val="3CB465D6"/>
    <w:rsid w:val="3CC529F7"/>
    <w:rsid w:val="3CCF4D03"/>
    <w:rsid w:val="3CD012D5"/>
    <w:rsid w:val="3CD120B3"/>
    <w:rsid w:val="3CEA7D50"/>
    <w:rsid w:val="3D1F4488"/>
    <w:rsid w:val="3D4F1BEC"/>
    <w:rsid w:val="3D57080E"/>
    <w:rsid w:val="3D600CB3"/>
    <w:rsid w:val="3D604F4D"/>
    <w:rsid w:val="3D7F141A"/>
    <w:rsid w:val="3D9E6062"/>
    <w:rsid w:val="3DA747CD"/>
    <w:rsid w:val="3DB962E4"/>
    <w:rsid w:val="3E156A58"/>
    <w:rsid w:val="3E5D56EA"/>
    <w:rsid w:val="3E61110B"/>
    <w:rsid w:val="3E685E17"/>
    <w:rsid w:val="3E6A74E9"/>
    <w:rsid w:val="3E72153E"/>
    <w:rsid w:val="3E731A76"/>
    <w:rsid w:val="3E8B4B84"/>
    <w:rsid w:val="3E8B6810"/>
    <w:rsid w:val="3ECC0012"/>
    <w:rsid w:val="3EDF3925"/>
    <w:rsid w:val="3EF0414E"/>
    <w:rsid w:val="3EF364D7"/>
    <w:rsid w:val="3F1727F5"/>
    <w:rsid w:val="3F195A0F"/>
    <w:rsid w:val="3F1C4DE5"/>
    <w:rsid w:val="3F315EB0"/>
    <w:rsid w:val="3F3434CE"/>
    <w:rsid w:val="3F387708"/>
    <w:rsid w:val="3F387CFB"/>
    <w:rsid w:val="3F474725"/>
    <w:rsid w:val="3F4C3D1C"/>
    <w:rsid w:val="3F6604E6"/>
    <w:rsid w:val="3F8C2C33"/>
    <w:rsid w:val="3FA15C55"/>
    <w:rsid w:val="3FA3670A"/>
    <w:rsid w:val="3FA825E8"/>
    <w:rsid w:val="3FC23E6D"/>
    <w:rsid w:val="3FDB51FD"/>
    <w:rsid w:val="3FED6A61"/>
    <w:rsid w:val="3FEE25A6"/>
    <w:rsid w:val="3FF9143C"/>
    <w:rsid w:val="3FFB0C14"/>
    <w:rsid w:val="404277DD"/>
    <w:rsid w:val="404F10E3"/>
    <w:rsid w:val="405462A1"/>
    <w:rsid w:val="405774AB"/>
    <w:rsid w:val="40631DED"/>
    <w:rsid w:val="40672FD6"/>
    <w:rsid w:val="407413BC"/>
    <w:rsid w:val="40AB70CD"/>
    <w:rsid w:val="40BC2E3E"/>
    <w:rsid w:val="40D11E0F"/>
    <w:rsid w:val="40FE11AF"/>
    <w:rsid w:val="411904D1"/>
    <w:rsid w:val="4119525F"/>
    <w:rsid w:val="41206D76"/>
    <w:rsid w:val="41385251"/>
    <w:rsid w:val="415A7F2C"/>
    <w:rsid w:val="416F01E6"/>
    <w:rsid w:val="41727385"/>
    <w:rsid w:val="41876FA6"/>
    <w:rsid w:val="418A09F4"/>
    <w:rsid w:val="41923405"/>
    <w:rsid w:val="419960A5"/>
    <w:rsid w:val="41A35503"/>
    <w:rsid w:val="41AF2853"/>
    <w:rsid w:val="41B81802"/>
    <w:rsid w:val="41C84E39"/>
    <w:rsid w:val="41DE62C2"/>
    <w:rsid w:val="41F01A35"/>
    <w:rsid w:val="42305873"/>
    <w:rsid w:val="42326FC3"/>
    <w:rsid w:val="42393D29"/>
    <w:rsid w:val="423F0C5C"/>
    <w:rsid w:val="42490400"/>
    <w:rsid w:val="424A5815"/>
    <w:rsid w:val="424D306B"/>
    <w:rsid w:val="426A51A2"/>
    <w:rsid w:val="426E7F41"/>
    <w:rsid w:val="429F1DF3"/>
    <w:rsid w:val="42A17305"/>
    <w:rsid w:val="42A2092C"/>
    <w:rsid w:val="42B01B03"/>
    <w:rsid w:val="42C92DA4"/>
    <w:rsid w:val="42CD5282"/>
    <w:rsid w:val="42D151D3"/>
    <w:rsid w:val="42D9426E"/>
    <w:rsid w:val="42DD122A"/>
    <w:rsid w:val="432E20A3"/>
    <w:rsid w:val="43403052"/>
    <w:rsid w:val="43504D3A"/>
    <w:rsid w:val="43543192"/>
    <w:rsid w:val="43565F94"/>
    <w:rsid w:val="4391786A"/>
    <w:rsid w:val="43B00525"/>
    <w:rsid w:val="43C57CF9"/>
    <w:rsid w:val="43CE1301"/>
    <w:rsid w:val="43D765D6"/>
    <w:rsid w:val="43E06266"/>
    <w:rsid w:val="43EE063F"/>
    <w:rsid w:val="43F35CCA"/>
    <w:rsid w:val="440D29B2"/>
    <w:rsid w:val="44137E1E"/>
    <w:rsid w:val="441E278A"/>
    <w:rsid w:val="441F3108"/>
    <w:rsid w:val="44367955"/>
    <w:rsid w:val="4492209A"/>
    <w:rsid w:val="449724CC"/>
    <w:rsid w:val="449A5D35"/>
    <w:rsid w:val="44A373F6"/>
    <w:rsid w:val="44D97BA2"/>
    <w:rsid w:val="44FF7315"/>
    <w:rsid w:val="45056C38"/>
    <w:rsid w:val="451F1A68"/>
    <w:rsid w:val="45331244"/>
    <w:rsid w:val="453942C3"/>
    <w:rsid w:val="45493911"/>
    <w:rsid w:val="455C4D4B"/>
    <w:rsid w:val="455D43C2"/>
    <w:rsid w:val="45621C13"/>
    <w:rsid w:val="456E6945"/>
    <w:rsid w:val="459513C7"/>
    <w:rsid w:val="45E713D6"/>
    <w:rsid w:val="460D0557"/>
    <w:rsid w:val="46113F90"/>
    <w:rsid w:val="4620660F"/>
    <w:rsid w:val="4625242C"/>
    <w:rsid w:val="46260EA0"/>
    <w:rsid w:val="462B01B2"/>
    <w:rsid w:val="463A177B"/>
    <w:rsid w:val="46490C4A"/>
    <w:rsid w:val="46532423"/>
    <w:rsid w:val="465A6BE7"/>
    <w:rsid w:val="465C36B4"/>
    <w:rsid w:val="4666117C"/>
    <w:rsid w:val="46701397"/>
    <w:rsid w:val="467120F7"/>
    <w:rsid w:val="467F11BF"/>
    <w:rsid w:val="46A00372"/>
    <w:rsid w:val="46A04C79"/>
    <w:rsid w:val="46A97F01"/>
    <w:rsid w:val="46B17BFF"/>
    <w:rsid w:val="46B8390E"/>
    <w:rsid w:val="46BB6A26"/>
    <w:rsid w:val="46DA4AB1"/>
    <w:rsid w:val="46ED069B"/>
    <w:rsid w:val="46F8087B"/>
    <w:rsid w:val="470B56F9"/>
    <w:rsid w:val="47185722"/>
    <w:rsid w:val="47217705"/>
    <w:rsid w:val="472D23AD"/>
    <w:rsid w:val="47354BFE"/>
    <w:rsid w:val="4752414F"/>
    <w:rsid w:val="47571515"/>
    <w:rsid w:val="47594A4F"/>
    <w:rsid w:val="475D4FD5"/>
    <w:rsid w:val="47836582"/>
    <w:rsid w:val="479F2531"/>
    <w:rsid w:val="47B131F0"/>
    <w:rsid w:val="47B65B20"/>
    <w:rsid w:val="47BA179A"/>
    <w:rsid w:val="47CB3D38"/>
    <w:rsid w:val="47F11A8E"/>
    <w:rsid w:val="480908C5"/>
    <w:rsid w:val="480B20AA"/>
    <w:rsid w:val="48187201"/>
    <w:rsid w:val="48225CDC"/>
    <w:rsid w:val="48310AB1"/>
    <w:rsid w:val="484C1A60"/>
    <w:rsid w:val="48714B44"/>
    <w:rsid w:val="489E4BDA"/>
    <w:rsid w:val="48C62660"/>
    <w:rsid w:val="48E4098E"/>
    <w:rsid w:val="48EF543C"/>
    <w:rsid w:val="48F20A93"/>
    <w:rsid w:val="491867F3"/>
    <w:rsid w:val="491A0055"/>
    <w:rsid w:val="496B3D91"/>
    <w:rsid w:val="498B794F"/>
    <w:rsid w:val="49A1746E"/>
    <w:rsid w:val="49AE1FDD"/>
    <w:rsid w:val="49D17B3C"/>
    <w:rsid w:val="49D5167D"/>
    <w:rsid w:val="49DD161D"/>
    <w:rsid w:val="49DE5B96"/>
    <w:rsid w:val="49E07F92"/>
    <w:rsid w:val="49E73001"/>
    <w:rsid w:val="4A2F131F"/>
    <w:rsid w:val="4A5D60F6"/>
    <w:rsid w:val="4A725641"/>
    <w:rsid w:val="4A7C5E6C"/>
    <w:rsid w:val="4AA54FAA"/>
    <w:rsid w:val="4AC60D92"/>
    <w:rsid w:val="4ADF2354"/>
    <w:rsid w:val="4AF07C29"/>
    <w:rsid w:val="4B010890"/>
    <w:rsid w:val="4B0A682F"/>
    <w:rsid w:val="4B2B2C0E"/>
    <w:rsid w:val="4B4360F3"/>
    <w:rsid w:val="4B501C00"/>
    <w:rsid w:val="4B567CC6"/>
    <w:rsid w:val="4B58381D"/>
    <w:rsid w:val="4B7D65D5"/>
    <w:rsid w:val="4B936AD8"/>
    <w:rsid w:val="4BA44C63"/>
    <w:rsid w:val="4BB82D3A"/>
    <w:rsid w:val="4BCE0986"/>
    <w:rsid w:val="4BEA2F62"/>
    <w:rsid w:val="4BF17E22"/>
    <w:rsid w:val="4BF56214"/>
    <w:rsid w:val="4BFB415C"/>
    <w:rsid w:val="4C104CB7"/>
    <w:rsid w:val="4C171B93"/>
    <w:rsid w:val="4C1C52BB"/>
    <w:rsid w:val="4C43140F"/>
    <w:rsid w:val="4C485734"/>
    <w:rsid w:val="4C5078FF"/>
    <w:rsid w:val="4C606634"/>
    <w:rsid w:val="4C9A37BD"/>
    <w:rsid w:val="4CBC1BBB"/>
    <w:rsid w:val="4CC56E62"/>
    <w:rsid w:val="4CDE27F3"/>
    <w:rsid w:val="4CFD28C3"/>
    <w:rsid w:val="4D0A17D8"/>
    <w:rsid w:val="4D1978A3"/>
    <w:rsid w:val="4D267F89"/>
    <w:rsid w:val="4D355ED7"/>
    <w:rsid w:val="4D357584"/>
    <w:rsid w:val="4D3B7475"/>
    <w:rsid w:val="4D3E5B8D"/>
    <w:rsid w:val="4D447A21"/>
    <w:rsid w:val="4D5A631E"/>
    <w:rsid w:val="4D62177A"/>
    <w:rsid w:val="4D653AF8"/>
    <w:rsid w:val="4D7E1BFE"/>
    <w:rsid w:val="4D841178"/>
    <w:rsid w:val="4D8D36C1"/>
    <w:rsid w:val="4D997D56"/>
    <w:rsid w:val="4D9E2300"/>
    <w:rsid w:val="4DC6688C"/>
    <w:rsid w:val="4DD23256"/>
    <w:rsid w:val="4DE06AAB"/>
    <w:rsid w:val="4DE3002B"/>
    <w:rsid w:val="4DE30F55"/>
    <w:rsid w:val="4E0F717F"/>
    <w:rsid w:val="4E2620B8"/>
    <w:rsid w:val="4E3C74AB"/>
    <w:rsid w:val="4E3D32A0"/>
    <w:rsid w:val="4E866E88"/>
    <w:rsid w:val="4E8A2B28"/>
    <w:rsid w:val="4ED42EFA"/>
    <w:rsid w:val="4ED43ACE"/>
    <w:rsid w:val="4EE24E35"/>
    <w:rsid w:val="4EF90CA7"/>
    <w:rsid w:val="4F08774B"/>
    <w:rsid w:val="4F410BD2"/>
    <w:rsid w:val="4F423891"/>
    <w:rsid w:val="4F45538A"/>
    <w:rsid w:val="4F550CC9"/>
    <w:rsid w:val="4F6D0B9B"/>
    <w:rsid w:val="4F72262C"/>
    <w:rsid w:val="4F7A3C60"/>
    <w:rsid w:val="4FB36712"/>
    <w:rsid w:val="4FDF51C6"/>
    <w:rsid w:val="4FF90320"/>
    <w:rsid w:val="4FFA3095"/>
    <w:rsid w:val="500C7349"/>
    <w:rsid w:val="50144E15"/>
    <w:rsid w:val="50151C9D"/>
    <w:rsid w:val="50223B85"/>
    <w:rsid w:val="50246EC8"/>
    <w:rsid w:val="50425775"/>
    <w:rsid w:val="504B7DC3"/>
    <w:rsid w:val="506555D2"/>
    <w:rsid w:val="50AB678D"/>
    <w:rsid w:val="50BD5B30"/>
    <w:rsid w:val="50BF5593"/>
    <w:rsid w:val="50C37FBB"/>
    <w:rsid w:val="50CC660C"/>
    <w:rsid w:val="511569F5"/>
    <w:rsid w:val="51286043"/>
    <w:rsid w:val="51484609"/>
    <w:rsid w:val="51794CC1"/>
    <w:rsid w:val="51822EEB"/>
    <w:rsid w:val="51D17E8A"/>
    <w:rsid w:val="51E57EA5"/>
    <w:rsid w:val="51F415F5"/>
    <w:rsid w:val="52087043"/>
    <w:rsid w:val="522104AA"/>
    <w:rsid w:val="52272F39"/>
    <w:rsid w:val="52436605"/>
    <w:rsid w:val="52440483"/>
    <w:rsid w:val="524965F5"/>
    <w:rsid w:val="52536B2B"/>
    <w:rsid w:val="526A5E6B"/>
    <w:rsid w:val="52822B71"/>
    <w:rsid w:val="52AD4099"/>
    <w:rsid w:val="52BE0512"/>
    <w:rsid w:val="52C23AEB"/>
    <w:rsid w:val="52DE2016"/>
    <w:rsid w:val="52EF1C4F"/>
    <w:rsid w:val="53020EC0"/>
    <w:rsid w:val="531B1586"/>
    <w:rsid w:val="531E46B7"/>
    <w:rsid w:val="533E6E98"/>
    <w:rsid w:val="534E7AD3"/>
    <w:rsid w:val="53681C3A"/>
    <w:rsid w:val="53840F9F"/>
    <w:rsid w:val="538734A0"/>
    <w:rsid w:val="53AD0F22"/>
    <w:rsid w:val="53FA0A3D"/>
    <w:rsid w:val="541544FB"/>
    <w:rsid w:val="541C7C40"/>
    <w:rsid w:val="543547EF"/>
    <w:rsid w:val="543744C9"/>
    <w:rsid w:val="54456F7C"/>
    <w:rsid w:val="548E64CB"/>
    <w:rsid w:val="54A469DF"/>
    <w:rsid w:val="54C07B3D"/>
    <w:rsid w:val="54C17CEA"/>
    <w:rsid w:val="54CE63BB"/>
    <w:rsid w:val="54DA576F"/>
    <w:rsid w:val="54E35710"/>
    <w:rsid w:val="54F454C9"/>
    <w:rsid w:val="55183D84"/>
    <w:rsid w:val="552516F8"/>
    <w:rsid w:val="553E5FCD"/>
    <w:rsid w:val="555648D7"/>
    <w:rsid w:val="555A0108"/>
    <w:rsid w:val="555E1733"/>
    <w:rsid w:val="557B3026"/>
    <w:rsid w:val="55804060"/>
    <w:rsid w:val="558209BB"/>
    <w:rsid w:val="559D1F13"/>
    <w:rsid w:val="559D7B91"/>
    <w:rsid w:val="55CA268D"/>
    <w:rsid w:val="55CA2EFB"/>
    <w:rsid w:val="55CA4579"/>
    <w:rsid w:val="55D152A6"/>
    <w:rsid w:val="55D329E2"/>
    <w:rsid w:val="55DA73FC"/>
    <w:rsid w:val="56177D39"/>
    <w:rsid w:val="561F31C5"/>
    <w:rsid w:val="562D29ED"/>
    <w:rsid w:val="56345EBC"/>
    <w:rsid w:val="563F2A3F"/>
    <w:rsid w:val="56705FB3"/>
    <w:rsid w:val="569B6095"/>
    <w:rsid w:val="56A54D8F"/>
    <w:rsid w:val="56A60FEB"/>
    <w:rsid w:val="56AB30CC"/>
    <w:rsid w:val="56B070AC"/>
    <w:rsid w:val="56B74ED2"/>
    <w:rsid w:val="56CE11EC"/>
    <w:rsid w:val="56DF6A4C"/>
    <w:rsid w:val="56EB5E49"/>
    <w:rsid w:val="56F40A2A"/>
    <w:rsid w:val="56F83B85"/>
    <w:rsid w:val="56FE7103"/>
    <w:rsid w:val="57051A8E"/>
    <w:rsid w:val="570F2B7F"/>
    <w:rsid w:val="571C12B4"/>
    <w:rsid w:val="573D11D3"/>
    <w:rsid w:val="57487EC1"/>
    <w:rsid w:val="574F06DB"/>
    <w:rsid w:val="57594140"/>
    <w:rsid w:val="575C5ED5"/>
    <w:rsid w:val="575D6629"/>
    <w:rsid w:val="575E00D2"/>
    <w:rsid w:val="577211BB"/>
    <w:rsid w:val="57792936"/>
    <w:rsid w:val="57E107DF"/>
    <w:rsid w:val="57ED389B"/>
    <w:rsid w:val="58093C65"/>
    <w:rsid w:val="5835413B"/>
    <w:rsid w:val="58374235"/>
    <w:rsid w:val="58686E02"/>
    <w:rsid w:val="587753D7"/>
    <w:rsid w:val="58A330ED"/>
    <w:rsid w:val="58A97470"/>
    <w:rsid w:val="58BC4058"/>
    <w:rsid w:val="58D35F52"/>
    <w:rsid w:val="58D76DD0"/>
    <w:rsid w:val="58DD70B9"/>
    <w:rsid w:val="58FC7EA8"/>
    <w:rsid w:val="590D176A"/>
    <w:rsid w:val="590D3B09"/>
    <w:rsid w:val="591C5A6B"/>
    <w:rsid w:val="59280474"/>
    <w:rsid w:val="592A069B"/>
    <w:rsid w:val="59472EF6"/>
    <w:rsid w:val="59505314"/>
    <w:rsid w:val="596455E2"/>
    <w:rsid w:val="59F71524"/>
    <w:rsid w:val="5A1402CC"/>
    <w:rsid w:val="5A1542D8"/>
    <w:rsid w:val="5A307F01"/>
    <w:rsid w:val="5A4009A8"/>
    <w:rsid w:val="5A4F321A"/>
    <w:rsid w:val="5A553C3A"/>
    <w:rsid w:val="5A630199"/>
    <w:rsid w:val="5A775598"/>
    <w:rsid w:val="5A7B11EF"/>
    <w:rsid w:val="5A841222"/>
    <w:rsid w:val="5AA05D11"/>
    <w:rsid w:val="5ADD7ED9"/>
    <w:rsid w:val="5AE21353"/>
    <w:rsid w:val="5AE70B10"/>
    <w:rsid w:val="5B093DCD"/>
    <w:rsid w:val="5B180C4A"/>
    <w:rsid w:val="5B463A84"/>
    <w:rsid w:val="5B616B9E"/>
    <w:rsid w:val="5B621210"/>
    <w:rsid w:val="5B6643C2"/>
    <w:rsid w:val="5B6F782C"/>
    <w:rsid w:val="5B786886"/>
    <w:rsid w:val="5B7B115E"/>
    <w:rsid w:val="5B7B305E"/>
    <w:rsid w:val="5B9B13DC"/>
    <w:rsid w:val="5BAA5192"/>
    <w:rsid w:val="5BC102E4"/>
    <w:rsid w:val="5C0144B9"/>
    <w:rsid w:val="5C04005D"/>
    <w:rsid w:val="5C061F8E"/>
    <w:rsid w:val="5C135C7E"/>
    <w:rsid w:val="5C1D433F"/>
    <w:rsid w:val="5C2659E5"/>
    <w:rsid w:val="5C2D1015"/>
    <w:rsid w:val="5C2E23F3"/>
    <w:rsid w:val="5C694C7F"/>
    <w:rsid w:val="5C6F6B15"/>
    <w:rsid w:val="5C8A4E13"/>
    <w:rsid w:val="5C9327DD"/>
    <w:rsid w:val="5C9A28BE"/>
    <w:rsid w:val="5CAC1385"/>
    <w:rsid w:val="5CC67DA3"/>
    <w:rsid w:val="5CCB5AFF"/>
    <w:rsid w:val="5CD01559"/>
    <w:rsid w:val="5CDC38C4"/>
    <w:rsid w:val="5CE26FB6"/>
    <w:rsid w:val="5D0B1ACB"/>
    <w:rsid w:val="5D210A11"/>
    <w:rsid w:val="5D210D3B"/>
    <w:rsid w:val="5D2B58FB"/>
    <w:rsid w:val="5D2D3DC3"/>
    <w:rsid w:val="5D354714"/>
    <w:rsid w:val="5D5D28CB"/>
    <w:rsid w:val="5D5E72A3"/>
    <w:rsid w:val="5D8E477B"/>
    <w:rsid w:val="5DA07834"/>
    <w:rsid w:val="5DA6093A"/>
    <w:rsid w:val="5DAD1FB0"/>
    <w:rsid w:val="5DD739DB"/>
    <w:rsid w:val="5DE80B25"/>
    <w:rsid w:val="5DFB0D8F"/>
    <w:rsid w:val="5E007C1C"/>
    <w:rsid w:val="5E152D9A"/>
    <w:rsid w:val="5E48018B"/>
    <w:rsid w:val="5E937ADE"/>
    <w:rsid w:val="5E9F1C3F"/>
    <w:rsid w:val="5EA72AA0"/>
    <w:rsid w:val="5EB13C4A"/>
    <w:rsid w:val="5EB76065"/>
    <w:rsid w:val="5EF02F9E"/>
    <w:rsid w:val="5EFC0A61"/>
    <w:rsid w:val="5F1D1E4C"/>
    <w:rsid w:val="5F1E4B43"/>
    <w:rsid w:val="5F4C0A83"/>
    <w:rsid w:val="5F5A61A1"/>
    <w:rsid w:val="5F5D46E6"/>
    <w:rsid w:val="5F690596"/>
    <w:rsid w:val="5F98759B"/>
    <w:rsid w:val="5F9C1CE0"/>
    <w:rsid w:val="5FD26B7E"/>
    <w:rsid w:val="5FDB1CE5"/>
    <w:rsid w:val="5FDD755F"/>
    <w:rsid w:val="5FF1398C"/>
    <w:rsid w:val="5FF34048"/>
    <w:rsid w:val="60080C2F"/>
    <w:rsid w:val="600B56E4"/>
    <w:rsid w:val="60177E49"/>
    <w:rsid w:val="601B6563"/>
    <w:rsid w:val="60214E7D"/>
    <w:rsid w:val="60357D0F"/>
    <w:rsid w:val="604531C3"/>
    <w:rsid w:val="60715869"/>
    <w:rsid w:val="60805E17"/>
    <w:rsid w:val="609A42D4"/>
    <w:rsid w:val="60A62EC9"/>
    <w:rsid w:val="60D45A91"/>
    <w:rsid w:val="60DD6CEB"/>
    <w:rsid w:val="61012BEF"/>
    <w:rsid w:val="61013AC3"/>
    <w:rsid w:val="610931E2"/>
    <w:rsid w:val="61200DEC"/>
    <w:rsid w:val="612A3050"/>
    <w:rsid w:val="612B0C0A"/>
    <w:rsid w:val="6149215A"/>
    <w:rsid w:val="614E68C8"/>
    <w:rsid w:val="61616AE0"/>
    <w:rsid w:val="616361ED"/>
    <w:rsid w:val="616C5FCA"/>
    <w:rsid w:val="617A42A5"/>
    <w:rsid w:val="617C18D9"/>
    <w:rsid w:val="61944F38"/>
    <w:rsid w:val="619B2336"/>
    <w:rsid w:val="61B55587"/>
    <w:rsid w:val="61D35CD1"/>
    <w:rsid w:val="61DE5889"/>
    <w:rsid w:val="620D2908"/>
    <w:rsid w:val="623B1E55"/>
    <w:rsid w:val="62666F14"/>
    <w:rsid w:val="627615D7"/>
    <w:rsid w:val="6284686A"/>
    <w:rsid w:val="62932A54"/>
    <w:rsid w:val="62941657"/>
    <w:rsid w:val="62AF4EBA"/>
    <w:rsid w:val="62C03CEF"/>
    <w:rsid w:val="62C62902"/>
    <w:rsid w:val="63041EBE"/>
    <w:rsid w:val="630B24F7"/>
    <w:rsid w:val="632020F3"/>
    <w:rsid w:val="63246D2B"/>
    <w:rsid w:val="632E1F63"/>
    <w:rsid w:val="633621EB"/>
    <w:rsid w:val="63374CA8"/>
    <w:rsid w:val="6347137E"/>
    <w:rsid w:val="63765718"/>
    <w:rsid w:val="637830E2"/>
    <w:rsid w:val="637C6787"/>
    <w:rsid w:val="638C3DED"/>
    <w:rsid w:val="63AC30F8"/>
    <w:rsid w:val="63C50A8F"/>
    <w:rsid w:val="63CC60A6"/>
    <w:rsid w:val="63F2073F"/>
    <w:rsid w:val="63F61235"/>
    <w:rsid w:val="63F618D1"/>
    <w:rsid w:val="644E410B"/>
    <w:rsid w:val="64692A6A"/>
    <w:rsid w:val="646D768E"/>
    <w:rsid w:val="647076DB"/>
    <w:rsid w:val="64727434"/>
    <w:rsid w:val="64840195"/>
    <w:rsid w:val="648A4B78"/>
    <w:rsid w:val="64901BD1"/>
    <w:rsid w:val="649355EA"/>
    <w:rsid w:val="64982C7C"/>
    <w:rsid w:val="64991BB4"/>
    <w:rsid w:val="64B51C0D"/>
    <w:rsid w:val="64BD5509"/>
    <w:rsid w:val="64BE048E"/>
    <w:rsid w:val="64BF196F"/>
    <w:rsid w:val="64C03C61"/>
    <w:rsid w:val="64C9632A"/>
    <w:rsid w:val="64F8789F"/>
    <w:rsid w:val="64FD2C3A"/>
    <w:rsid w:val="650B5856"/>
    <w:rsid w:val="650E0AF1"/>
    <w:rsid w:val="65216271"/>
    <w:rsid w:val="6529496A"/>
    <w:rsid w:val="654B1316"/>
    <w:rsid w:val="65566ED6"/>
    <w:rsid w:val="657204B1"/>
    <w:rsid w:val="659271EC"/>
    <w:rsid w:val="659979DF"/>
    <w:rsid w:val="65A802B2"/>
    <w:rsid w:val="65BD0D86"/>
    <w:rsid w:val="65C27D8F"/>
    <w:rsid w:val="65F8256C"/>
    <w:rsid w:val="660173C0"/>
    <w:rsid w:val="661628D9"/>
    <w:rsid w:val="66367681"/>
    <w:rsid w:val="66655CA5"/>
    <w:rsid w:val="666A2D74"/>
    <w:rsid w:val="66AA55D4"/>
    <w:rsid w:val="66AF7E0E"/>
    <w:rsid w:val="66B1774E"/>
    <w:rsid w:val="66B23A7E"/>
    <w:rsid w:val="670D40C7"/>
    <w:rsid w:val="671D59BC"/>
    <w:rsid w:val="672047E0"/>
    <w:rsid w:val="6729337C"/>
    <w:rsid w:val="675B0B46"/>
    <w:rsid w:val="675B7459"/>
    <w:rsid w:val="676423AF"/>
    <w:rsid w:val="67832B70"/>
    <w:rsid w:val="67935E6D"/>
    <w:rsid w:val="679C6021"/>
    <w:rsid w:val="67E6680A"/>
    <w:rsid w:val="680B4815"/>
    <w:rsid w:val="68446636"/>
    <w:rsid w:val="686B4497"/>
    <w:rsid w:val="68863099"/>
    <w:rsid w:val="68A90555"/>
    <w:rsid w:val="68AC6F2A"/>
    <w:rsid w:val="68B16618"/>
    <w:rsid w:val="68BC29F2"/>
    <w:rsid w:val="68BE55B7"/>
    <w:rsid w:val="68E55B69"/>
    <w:rsid w:val="68F92B8C"/>
    <w:rsid w:val="68F93E3B"/>
    <w:rsid w:val="69036D35"/>
    <w:rsid w:val="692815CF"/>
    <w:rsid w:val="69463E35"/>
    <w:rsid w:val="694D43A1"/>
    <w:rsid w:val="699927C4"/>
    <w:rsid w:val="69CB37D4"/>
    <w:rsid w:val="69D136A1"/>
    <w:rsid w:val="69D1439C"/>
    <w:rsid w:val="69D87C9F"/>
    <w:rsid w:val="69DC11F8"/>
    <w:rsid w:val="69DF2B56"/>
    <w:rsid w:val="69DF6D80"/>
    <w:rsid w:val="6A215C76"/>
    <w:rsid w:val="6A4044E4"/>
    <w:rsid w:val="6A515DB7"/>
    <w:rsid w:val="6A780722"/>
    <w:rsid w:val="6A98358F"/>
    <w:rsid w:val="6AB80D7B"/>
    <w:rsid w:val="6ABD33AB"/>
    <w:rsid w:val="6ACB72DC"/>
    <w:rsid w:val="6AD60984"/>
    <w:rsid w:val="6B100C7D"/>
    <w:rsid w:val="6B174D21"/>
    <w:rsid w:val="6B1D439F"/>
    <w:rsid w:val="6B515115"/>
    <w:rsid w:val="6B752DE4"/>
    <w:rsid w:val="6B7900EB"/>
    <w:rsid w:val="6B906C9B"/>
    <w:rsid w:val="6B951F60"/>
    <w:rsid w:val="6BA071A3"/>
    <w:rsid w:val="6BA8091C"/>
    <w:rsid w:val="6BAF08D4"/>
    <w:rsid w:val="6BB7436A"/>
    <w:rsid w:val="6BC55D72"/>
    <w:rsid w:val="6BE20844"/>
    <w:rsid w:val="6BF53708"/>
    <w:rsid w:val="6C0D29F3"/>
    <w:rsid w:val="6C1E39A9"/>
    <w:rsid w:val="6C316B27"/>
    <w:rsid w:val="6C420FA3"/>
    <w:rsid w:val="6C4D57F2"/>
    <w:rsid w:val="6C5D05D2"/>
    <w:rsid w:val="6C883F5B"/>
    <w:rsid w:val="6C954A31"/>
    <w:rsid w:val="6CAF3C42"/>
    <w:rsid w:val="6CBB1E35"/>
    <w:rsid w:val="6CC56FA6"/>
    <w:rsid w:val="6CCC65EF"/>
    <w:rsid w:val="6CD71472"/>
    <w:rsid w:val="6CF304DF"/>
    <w:rsid w:val="6CF55EE7"/>
    <w:rsid w:val="6D0E154C"/>
    <w:rsid w:val="6D290768"/>
    <w:rsid w:val="6D3215BE"/>
    <w:rsid w:val="6D461FC7"/>
    <w:rsid w:val="6D5A0812"/>
    <w:rsid w:val="6D6D6950"/>
    <w:rsid w:val="6DB22931"/>
    <w:rsid w:val="6DB849D7"/>
    <w:rsid w:val="6DC04404"/>
    <w:rsid w:val="6DE755A0"/>
    <w:rsid w:val="6DED4D3C"/>
    <w:rsid w:val="6DF811BE"/>
    <w:rsid w:val="6E014D7F"/>
    <w:rsid w:val="6E0B2B13"/>
    <w:rsid w:val="6E3D5776"/>
    <w:rsid w:val="6E5673E4"/>
    <w:rsid w:val="6E5A0C83"/>
    <w:rsid w:val="6E5C17A3"/>
    <w:rsid w:val="6E8B2F81"/>
    <w:rsid w:val="6E954D77"/>
    <w:rsid w:val="6EA92D81"/>
    <w:rsid w:val="6EDE29C6"/>
    <w:rsid w:val="6EF1234B"/>
    <w:rsid w:val="6EF235B1"/>
    <w:rsid w:val="6F1D2D79"/>
    <w:rsid w:val="6F2363F0"/>
    <w:rsid w:val="6F2A414F"/>
    <w:rsid w:val="6F3434A8"/>
    <w:rsid w:val="6F493B46"/>
    <w:rsid w:val="6F4A59EA"/>
    <w:rsid w:val="6F5A70A9"/>
    <w:rsid w:val="6F5D77FF"/>
    <w:rsid w:val="6F643482"/>
    <w:rsid w:val="6F683D95"/>
    <w:rsid w:val="6F751A20"/>
    <w:rsid w:val="6FB04749"/>
    <w:rsid w:val="6FB4393E"/>
    <w:rsid w:val="6FC2151B"/>
    <w:rsid w:val="70175D31"/>
    <w:rsid w:val="7028106A"/>
    <w:rsid w:val="702B5A53"/>
    <w:rsid w:val="702D7B7D"/>
    <w:rsid w:val="70453A4F"/>
    <w:rsid w:val="704656C0"/>
    <w:rsid w:val="704C4ABB"/>
    <w:rsid w:val="70760167"/>
    <w:rsid w:val="707C2022"/>
    <w:rsid w:val="70827302"/>
    <w:rsid w:val="70864D54"/>
    <w:rsid w:val="70B64B80"/>
    <w:rsid w:val="70B8500F"/>
    <w:rsid w:val="70C57F50"/>
    <w:rsid w:val="70F23D6E"/>
    <w:rsid w:val="70FD2B10"/>
    <w:rsid w:val="71095E69"/>
    <w:rsid w:val="711B7CFC"/>
    <w:rsid w:val="71276F82"/>
    <w:rsid w:val="714042ED"/>
    <w:rsid w:val="71445C44"/>
    <w:rsid w:val="714638BD"/>
    <w:rsid w:val="716A7BCC"/>
    <w:rsid w:val="71A34CF3"/>
    <w:rsid w:val="71AD63D6"/>
    <w:rsid w:val="71CC3834"/>
    <w:rsid w:val="71DF51DE"/>
    <w:rsid w:val="71E23F89"/>
    <w:rsid w:val="71E92075"/>
    <w:rsid w:val="720243E3"/>
    <w:rsid w:val="720B6EA2"/>
    <w:rsid w:val="721E1AF0"/>
    <w:rsid w:val="721E4041"/>
    <w:rsid w:val="72247B32"/>
    <w:rsid w:val="722D16C1"/>
    <w:rsid w:val="7238710C"/>
    <w:rsid w:val="726D788D"/>
    <w:rsid w:val="72867FFB"/>
    <w:rsid w:val="729D6426"/>
    <w:rsid w:val="72A01749"/>
    <w:rsid w:val="72C05FC8"/>
    <w:rsid w:val="72C07712"/>
    <w:rsid w:val="72D00B0F"/>
    <w:rsid w:val="73301AE1"/>
    <w:rsid w:val="73577DDB"/>
    <w:rsid w:val="735B2617"/>
    <w:rsid w:val="73693EA2"/>
    <w:rsid w:val="736C5F5D"/>
    <w:rsid w:val="739F2A8A"/>
    <w:rsid w:val="73C9722E"/>
    <w:rsid w:val="73D40106"/>
    <w:rsid w:val="73D8072B"/>
    <w:rsid w:val="73E01954"/>
    <w:rsid w:val="73E05891"/>
    <w:rsid w:val="74065010"/>
    <w:rsid w:val="74090274"/>
    <w:rsid w:val="741D247B"/>
    <w:rsid w:val="74244350"/>
    <w:rsid w:val="74310A7E"/>
    <w:rsid w:val="74391764"/>
    <w:rsid w:val="74470A4E"/>
    <w:rsid w:val="74652B22"/>
    <w:rsid w:val="74696DC2"/>
    <w:rsid w:val="747A3CC4"/>
    <w:rsid w:val="7484519C"/>
    <w:rsid w:val="74980627"/>
    <w:rsid w:val="74997961"/>
    <w:rsid w:val="749B50A4"/>
    <w:rsid w:val="74BB1DC1"/>
    <w:rsid w:val="74C83AAD"/>
    <w:rsid w:val="74CB2D70"/>
    <w:rsid w:val="74EB0F91"/>
    <w:rsid w:val="74F76C4F"/>
    <w:rsid w:val="75036B26"/>
    <w:rsid w:val="7527591C"/>
    <w:rsid w:val="75473880"/>
    <w:rsid w:val="7599657A"/>
    <w:rsid w:val="75BD18FC"/>
    <w:rsid w:val="75CC3E08"/>
    <w:rsid w:val="75D24225"/>
    <w:rsid w:val="75F801BC"/>
    <w:rsid w:val="76186119"/>
    <w:rsid w:val="76740F1E"/>
    <w:rsid w:val="767439D0"/>
    <w:rsid w:val="76994A7B"/>
    <w:rsid w:val="76EF4737"/>
    <w:rsid w:val="77177990"/>
    <w:rsid w:val="772B62DB"/>
    <w:rsid w:val="77364A72"/>
    <w:rsid w:val="774425D0"/>
    <w:rsid w:val="775206BE"/>
    <w:rsid w:val="77585924"/>
    <w:rsid w:val="777C26B4"/>
    <w:rsid w:val="77A94803"/>
    <w:rsid w:val="77B12582"/>
    <w:rsid w:val="77B449D2"/>
    <w:rsid w:val="77BA1699"/>
    <w:rsid w:val="77DF061C"/>
    <w:rsid w:val="77E951DA"/>
    <w:rsid w:val="780F17E0"/>
    <w:rsid w:val="78154684"/>
    <w:rsid w:val="78340398"/>
    <w:rsid w:val="78836654"/>
    <w:rsid w:val="788D0113"/>
    <w:rsid w:val="78A93C2D"/>
    <w:rsid w:val="78BA658F"/>
    <w:rsid w:val="78BE0FF9"/>
    <w:rsid w:val="78DA7811"/>
    <w:rsid w:val="78E674C1"/>
    <w:rsid w:val="78F20B6E"/>
    <w:rsid w:val="7937496A"/>
    <w:rsid w:val="794725B4"/>
    <w:rsid w:val="798175E5"/>
    <w:rsid w:val="7991182E"/>
    <w:rsid w:val="79A612B2"/>
    <w:rsid w:val="79D92139"/>
    <w:rsid w:val="79D96905"/>
    <w:rsid w:val="79DC647D"/>
    <w:rsid w:val="79E50F9E"/>
    <w:rsid w:val="7A09557F"/>
    <w:rsid w:val="7A4F3120"/>
    <w:rsid w:val="7A5073FE"/>
    <w:rsid w:val="7A5B2271"/>
    <w:rsid w:val="7A656080"/>
    <w:rsid w:val="7A6E0552"/>
    <w:rsid w:val="7A750452"/>
    <w:rsid w:val="7A85352B"/>
    <w:rsid w:val="7AA30883"/>
    <w:rsid w:val="7AC246E4"/>
    <w:rsid w:val="7AEA6821"/>
    <w:rsid w:val="7B14332E"/>
    <w:rsid w:val="7B221A76"/>
    <w:rsid w:val="7B4A57C5"/>
    <w:rsid w:val="7B7A59E8"/>
    <w:rsid w:val="7B834DE1"/>
    <w:rsid w:val="7B904A73"/>
    <w:rsid w:val="7C2F0B3A"/>
    <w:rsid w:val="7C6739C4"/>
    <w:rsid w:val="7C71755F"/>
    <w:rsid w:val="7C9712F4"/>
    <w:rsid w:val="7CA11A08"/>
    <w:rsid w:val="7CE0054D"/>
    <w:rsid w:val="7CEB3E33"/>
    <w:rsid w:val="7CFB4465"/>
    <w:rsid w:val="7D0B0D5D"/>
    <w:rsid w:val="7D1B37C6"/>
    <w:rsid w:val="7D396B9C"/>
    <w:rsid w:val="7D3B01CC"/>
    <w:rsid w:val="7D401718"/>
    <w:rsid w:val="7D4452AD"/>
    <w:rsid w:val="7D492120"/>
    <w:rsid w:val="7D4E7F25"/>
    <w:rsid w:val="7D5516F3"/>
    <w:rsid w:val="7D566CF4"/>
    <w:rsid w:val="7D6E1E08"/>
    <w:rsid w:val="7D7E64EC"/>
    <w:rsid w:val="7D812E66"/>
    <w:rsid w:val="7D9608B1"/>
    <w:rsid w:val="7D9A38A3"/>
    <w:rsid w:val="7DE22C39"/>
    <w:rsid w:val="7DE26019"/>
    <w:rsid w:val="7DE466EA"/>
    <w:rsid w:val="7DED01FF"/>
    <w:rsid w:val="7E0537EB"/>
    <w:rsid w:val="7E0E76D0"/>
    <w:rsid w:val="7E1B3C19"/>
    <w:rsid w:val="7E307C52"/>
    <w:rsid w:val="7E5C2400"/>
    <w:rsid w:val="7E6B2F5B"/>
    <w:rsid w:val="7E6B4A29"/>
    <w:rsid w:val="7E6E2528"/>
    <w:rsid w:val="7E74494B"/>
    <w:rsid w:val="7E891A65"/>
    <w:rsid w:val="7E904581"/>
    <w:rsid w:val="7E9A416D"/>
    <w:rsid w:val="7EA16B20"/>
    <w:rsid w:val="7EA57A42"/>
    <w:rsid w:val="7EAB7E6A"/>
    <w:rsid w:val="7EB83868"/>
    <w:rsid w:val="7EC56809"/>
    <w:rsid w:val="7F00499B"/>
    <w:rsid w:val="7F1047FB"/>
    <w:rsid w:val="7F1135E0"/>
    <w:rsid w:val="7F2337C4"/>
    <w:rsid w:val="7F3148FE"/>
    <w:rsid w:val="7F385DFF"/>
    <w:rsid w:val="7F43242A"/>
    <w:rsid w:val="7F72181F"/>
    <w:rsid w:val="7F775B8B"/>
    <w:rsid w:val="7F9267BD"/>
    <w:rsid w:val="7FE22705"/>
    <w:rsid w:val="7FE810C5"/>
    <w:rsid w:val="7FF57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ascii="仿宋_GB2312" w:eastAsia="仿宋_GB2312" w:hAnsiTheme="minorHAnsi" w:cstheme="minorBidi"/>
      <w:kern w:val="2"/>
      <w:sz w:val="28"/>
      <w:szCs w:val="24"/>
      <w:lang w:val="en-US" w:eastAsia="zh-CN" w:bidi="ar-SA"/>
    </w:rPr>
  </w:style>
  <w:style w:type="paragraph" w:styleId="4">
    <w:name w:val="heading 1"/>
    <w:basedOn w:val="1"/>
    <w:next w:val="1"/>
    <w:link w:val="28"/>
    <w:qFormat/>
    <w:uiPriority w:val="0"/>
    <w:pPr>
      <w:ind w:firstLine="200"/>
      <w:outlineLvl w:val="0"/>
    </w:pPr>
    <w:rPr>
      <w:rFonts w:eastAsia="黑体"/>
      <w:bCs/>
      <w:kern w:val="44"/>
      <w:szCs w:val="44"/>
    </w:rPr>
  </w:style>
  <w:style w:type="paragraph" w:styleId="5">
    <w:name w:val="heading 2"/>
    <w:basedOn w:val="1"/>
    <w:next w:val="1"/>
    <w:unhideWhenUsed/>
    <w:qFormat/>
    <w:uiPriority w:val="0"/>
    <w:pPr>
      <w:ind w:firstLine="200"/>
      <w:outlineLvl w:val="1"/>
    </w:pPr>
    <w:rPr>
      <w:rFonts w:ascii="Arial" w:hAnsi="Arial" w:eastAsia="楷体_GB2312"/>
    </w:rPr>
  </w:style>
  <w:style w:type="paragraph" w:styleId="6">
    <w:name w:val="heading 3"/>
    <w:basedOn w:val="1"/>
    <w:next w:val="1"/>
    <w:unhideWhenUsed/>
    <w:qFormat/>
    <w:uiPriority w:val="0"/>
    <w:pPr>
      <w:ind w:firstLine="200"/>
      <w:outlineLvl w:val="2"/>
    </w:pPr>
    <w:rPr>
      <w:b/>
      <w:bCs/>
      <w:szCs w:val="32"/>
    </w:rPr>
  </w:style>
  <w:style w:type="paragraph" w:styleId="7">
    <w:name w:val="heading 4"/>
    <w:basedOn w:val="1"/>
    <w:next w:val="1"/>
    <w:unhideWhenUsed/>
    <w:qFormat/>
    <w:uiPriority w:val="0"/>
    <w:pPr>
      <w:ind w:firstLine="0" w:firstLineChars="0"/>
      <w:jc w:val="center"/>
      <w:outlineLvl w:val="3"/>
    </w:pPr>
    <w:rPr>
      <w:rFonts w:ascii="宋体" w:hAnsi="宋体" w:eastAsia="宋体" w:cstheme="majorBidi"/>
      <w:bCs/>
      <w:szCs w:val="28"/>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120"/>
    </w:pPr>
  </w:style>
  <w:style w:type="paragraph" w:styleId="3">
    <w:name w:val="Plain Text"/>
    <w:basedOn w:val="1"/>
    <w:qFormat/>
    <w:uiPriority w:val="0"/>
    <w:rPr>
      <w:rFonts w:ascii="宋体" w:hAnsi="Courier New"/>
      <w:szCs w:val="20"/>
    </w:rPr>
  </w:style>
  <w:style w:type="paragraph" w:styleId="8">
    <w:name w:val="Body Text Indent"/>
    <w:basedOn w:val="1"/>
    <w:qFormat/>
    <w:uiPriority w:val="0"/>
    <w:pPr>
      <w:spacing w:after="120"/>
      <w:ind w:left="420" w:leftChars="200"/>
    </w:pPr>
  </w:style>
  <w:style w:type="paragraph" w:styleId="9">
    <w:name w:val="Body Text Indent 2"/>
    <w:basedOn w:val="1"/>
    <w:semiHidden/>
    <w:unhideWhenUsed/>
    <w:qFormat/>
    <w:uiPriority w:val="99"/>
    <w:pPr>
      <w:spacing w:after="120" w:line="480" w:lineRule="auto"/>
      <w:ind w:left="420" w:leftChars="200"/>
    </w:pPr>
  </w:style>
  <w:style w:type="paragraph" w:styleId="10">
    <w:name w:val="footer"/>
    <w:basedOn w:val="1"/>
    <w:qFormat/>
    <w:uiPriority w:val="99"/>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2"/>
    <w:basedOn w:val="8"/>
    <w:qFormat/>
    <w:uiPriority w:val="0"/>
    <w:pPr>
      <w:ind w:firstLine="420"/>
    </w:pPr>
  </w:style>
  <w:style w:type="table" w:styleId="17">
    <w:name w:val="Table Grid"/>
    <w:basedOn w:val="16"/>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9">
    <w:name w:val="FollowedHyperlink"/>
    <w:basedOn w:val="18"/>
    <w:qFormat/>
    <w:uiPriority w:val="0"/>
    <w:rPr>
      <w:color w:val="333333"/>
      <w:u w:val="none"/>
    </w:rPr>
  </w:style>
  <w:style w:type="character" w:customStyle="1" w:styleId="20">
    <w:name w:val="font31"/>
    <w:basedOn w:val="18"/>
    <w:qFormat/>
    <w:uiPriority w:val="0"/>
    <w:rPr>
      <w:rFonts w:hint="eastAsia" w:ascii="宋体" w:hAnsi="宋体" w:eastAsia="宋体" w:cs="宋体"/>
      <w:color w:val="000000"/>
      <w:sz w:val="18"/>
      <w:szCs w:val="18"/>
      <w:u w:val="none"/>
      <w:vertAlign w:val="superscript"/>
    </w:rPr>
  </w:style>
  <w:style w:type="character" w:customStyle="1" w:styleId="21">
    <w:name w:val="font11"/>
    <w:basedOn w:val="18"/>
    <w:qFormat/>
    <w:uiPriority w:val="0"/>
    <w:rPr>
      <w:rFonts w:hint="eastAsia" w:ascii="宋体" w:hAnsi="宋体" w:eastAsia="宋体" w:cs="宋体"/>
      <w:color w:val="000000"/>
      <w:sz w:val="18"/>
      <w:szCs w:val="18"/>
      <w:u w:val="none"/>
    </w:rPr>
  </w:style>
  <w:style w:type="paragraph" w:customStyle="1" w:styleId="22">
    <w:name w:val="WPSOffice手动目录 1"/>
    <w:qFormat/>
    <w:uiPriority w:val="0"/>
    <w:pPr>
      <w:ind w:leftChars="0"/>
    </w:pPr>
    <w:rPr>
      <w:rFonts w:ascii="Times New Roman" w:hAnsi="Times New Roman" w:eastAsia="宋体" w:cs="Times New Roman"/>
      <w:sz w:val="20"/>
      <w:szCs w:val="20"/>
    </w:rPr>
  </w:style>
  <w:style w:type="paragraph" w:customStyle="1" w:styleId="23">
    <w:name w:val="WPSOffice手动目录 2"/>
    <w:qFormat/>
    <w:uiPriority w:val="0"/>
    <w:pPr>
      <w:ind w:leftChars="200"/>
    </w:pPr>
    <w:rPr>
      <w:rFonts w:ascii="Times New Roman" w:hAnsi="Times New Roman" w:eastAsia="宋体" w:cs="Times New Roman"/>
      <w:sz w:val="20"/>
      <w:szCs w:val="20"/>
    </w:rPr>
  </w:style>
  <w:style w:type="paragraph" w:customStyle="1" w:styleId="24">
    <w:name w:val="正文1"/>
    <w:basedOn w:val="1"/>
    <w:qFormat/>
    <w:uiPriority w:val="0"/>
    <w:pPr>
      <w:autoSpaceDE w:val="0"/>
      <w:autoSpaceDN w:val="0"/>
      <w:spacing w:line="240" w:lineRule="auto"/>
      <w:ind w:firstLine="723"/>
      <w:jc w:val="left"/>
    </w:pPr>
    <w:rPr>
      <w:rFonts w:ascii="Times New Roman" w:hAnsi="Times New Roman" w:eastAsia="仿宋" w:cs="Times New Roman"/>
      <w:kern w:val="0"/>
      <w:szCs w:val="22"/>
      <w:lang w:val="zh-CN" w:bidi="zh-CN"/>
    </w:rPr>
  </w:style>
  <w:style w:type="paragraph" w:styleId="25">
    <w:name w:val="List Paragraph"/>
    <w:basedOn w:val="1"/>
    <w:qFormat/>
    <w:uiPriority w:val="34"/>
    <w:pPr>
      <w:ind w:firstLine="420" w:firstLineChars="200"/>
    </w:pPr>
  </w:style>
  <w:style w:type="paragraph" w:customStyle="1" w:styleId="26">
    <w:name w:val="绩效评价正文"/>
    <w:basedOn w:val="1"/>
    <w:qFormat/>
    <w:uiPriority w:val="0"/>
    <w:pPr>
      <w:overflowPunct w:val="0"/>
      <w:ind w:firstLine="640"/>
    </w:pPr>
    <w:rPr>
      <w:rFonts w:hAnsi="仿宋_GB2312" w:cs="Times New Roman"/>
      <w:szCs w:val="32"/>
    </w:rPr>
  </w:style>
  <w:style w:type="paragraph" w:customStyle="1" w:styleId="27">
    <w:name w:val="闻政正文"/>
    <w:basedOn w:val="1"/>
    <w:next w:val="1"/>
    <w:qFormat/>
    <w:uiPriority w:val="0"/>
    <w:pPr>
      <w:overflowPunct w:val="0"/>
      <w:spacing w:line="500" w:lineRule="exact"/>
    </w:pPr>
    <w:rPr>
      <w:rFonts w:ascii="Times New Roman" w:hAnsi="Times New Roman" w:cs="Times New Roman"/>
      <w:kern w:val="0"/>
      <w:szCs w:val="28"/>
    </w:rPr>
  </w:style>
  <w:style w:type="character" w:customStyle="1" w:styleId="28">
    <w:name w:val="标题 1 Char"/>
    <w:link w:val="4"/>
    <w:qFormat/>
    <w:uiPriority w:val="0"/>
    <w:rPr>
      <w:rFonts w:eastAsia="黑体"/>
      <w:bCs/>
      <w:kern w:val="44"/>
      <w:szCs w:val="44"/>
    </w:rPr>
  </w:style>
  <w:style w:type="table" w:customStyle="1" w:styleId="2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4512</Words>
  <Characters>4731</Characters>
  <Lines>0</Lines>
  <Paragraphs>0</Paragraphs>
  <TotalTime>12</TotalTime>
  <ScaleCrop>false</ScaleCrop>
  <LinksUpToDate>false</LinksUpToDate>
  <CharactersWithSpaces>4757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2021-01-29T00:50:00Z</dcterms:created>
  <dc:creator>跟空气撒个娇</dc:creator>
  <cp:lastModifiedBy>李智勇</cp:lastModifiedBy>
  <cp:lastPrinted>2022-02-26T01:23:00Z</cp:lastPrinted>
  <dcterms:modified xsi:type="dcterms:W3CDTF">2022-09-13T11:39:38Z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05E89746599B41EE9ACC042FBAE5E96B</vt:lpwstr>
  </property>
</Properties>
</file>