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pStyle w:val="2"/>
      </w:pP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lang w:val="en-US" w:eastAsia="zh-CN"/>
        </w:rPr>
        <w:t>宁武</w:t>
      </w:r>
      <w:r>
        <w:rPr>
          <w:rFonts w:hint="eastAsia" w:ascii="方正小标宋简体" w:eastAsia="方正小标宋简体"/>
          <w:sz w:val="44"/>
          <w:szCs w:val="44"/>
        </w:rPr>
        <w:t>县</w:t>
      </w:r>
      <w:r>
        <w:rPr>
          <w:rFonts w:hint="eastAsia" w:ascii="方正小标宋简体" w:eastAsia="方正小标宋简体"/>
          <w:sz w:val="44"/>
          <w:szCs w:val="44"/>
          <w:lang w:val="en-US" w:eastAsia="zh-CN"/>
        </w:rPr>
        <w:t>东马坊乡人民政府2020</w:t>
      </w:r>
      <w:r>
        <w:rPr>
          <w:rFonts w:hint="eastAsia" w:ascii="方正小标宋简体" w:eastAsia="方正小标宋简体"/>
          <w:sz w:val="44"/>
          <w:szCs w:val="44"/>
        </w:rPr>
        <w:t>年统筹整合</w:t>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rPr>
        <w:t>财政资金绩效评价报告</w:t>
      </w:r>
    </w:p>
    <w:p/>
    <w:p/>
    <w:p>
      <w:pPr>
        <w:pStyle w:val="2"/>
      </w:pPr>
    </w:p>
    <w:p/>
    <w:p>
      <w:pPr>
        <w:pStyle w:val="2"/>
      </w:pPr>
    </w:p>
    <w:p/>
    <w:p>
      <w:pPr>
        <w:pStyle w:val="2"/>
      </w:pPr>
    </w:p>
    <w:p>
      <w:pPr>
        <w:pStyle w:val="2"/>
      </w:pPr>
    </w:p>
    <w:p>
      <w:pPr>
        <w:ind w:firstLine="640"/>
        <w:rPr>
          <w:sz w:val="32"/>
          <w:szCs w:val="32"/>
        </w:rPr>
      </w:pPr>
    </w:p>
    <w:p>
      <w:pPr>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单位名称</w:t>
      </w:r>
      <w:r>
        <w:rPr>
          <w:rFonts w:hint="eastAsia" w:ascii="黑体" w:hAnsi="黑体" w:eastAsia="黑体"/>
          <w:sz w:val="32"/>
          <w:szCs w:val="32"/>
        </w:rPr>
        <w:t>：</w:t>
      </w:r>
      <w:r>
        <w:rPr>
          <w:rFonts w:hint="eastAsia" w:ascii="黑体" w:hAnsi="黑体" w:eastAsia="黑体"/>
          <w:sz w:val="32"/>
          <w:szCs w:val="32"/>
          <w:lang w:eastAsia="zh-CN"/>
        </w:rPr>
        <w:t>宁武</w:t>
      </w:r>
      <w:r>
        <w:rPr>
          <w:rFonts w:hint="eastAsia" w:ascii="黑体" w:hAnsi="黑体" w:eastAsia="黑体"/>
          <w:sz w:val="32"/>
          <w:szCs w:val="32"/>
        </w:rPr>
        <w:t>县</w:t>
      </w:r>
      <w:r>
        <w:rPr>
          <w:rFonts w:hint="eastAsia" w:ascii="黑体" w:hAnsi="黑体" w:eastAsia="黑体"/>
          <w:sz w:val="32"/>
          <w:szCs w:val="32"/>
          <w:lang w:val="en-US" w:eastAsia="zh-CN"/>
        </w:rPr>
        <w:t>东马坊乡人民政府</w:t>
      </w:r>
    </w:p>
    <w:p>
      <w:pPr>
        <w:ind w:firstLine="640"/>
        <w:rPr>
          <w:rFonts w:ascii="黑体" w:hAnsi="黑体" w:eastAsia="黑体"/>
          <w:sz w:val="32"/>
          <w:szCs w:val="32"/>
        </w:rPr>
      </w:pPr>
      <w:r>
        <w:rPr>
          <w:rFonts w:hint="eastAsia" w:ascii="黑体" w:hAnsi="黑体" w:eastAsia="黑体"/>
          <w:sz w:val="32"/>
          <w:szCs w:val="32"/>
        </w:rPr>
        <w:t>委托单位：</w:t>
      </w:r>
      <w:r>
        <w:rPr>
          <w:rFonts w:hint="eastAsia" w:ascii="黑体" w:hAnsi="黑体" w:eastAsia="黑体"/>
          <w:sz w:val="32"/>
          <w:szCs w:val="32"/>
          <w:lang w:eastAsia="zh-CN"/>
        </w:rPr>
        <w:t>宁武</w:t>
      </w:r>
      <w:r>
        <w:rPr>
          <w:rFonts w:hint="eastAsia" w:ascii="黑体" w:hAnsi="黑体" w:eastAsia="黑体"/>
          <w:sz w:val="32"/>
          <w:szCs w:val="32"/>
        </w:rPr>
        <w:t>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pStyle w:val="2"/>
      </w:pPr>
    </w:p>
    <w:p>
      <w:pPr>
        <w:ind w:firstLine="0" w:firstLineChars="0"/>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年</w:t>
      </w:r>
      <w:r>
        <w:rPr>
          <w:rFonts w:hint="eastAsia" w:ascii="黑体" w:hAnsi="黑体" w:eastAsia="黑体" w:cs="仿宋_GB2312"/>
          <w:sz w:val="32"/>
          <w:szCs w:val="32"/>
          <w:lang w:val="en-US" w:eastAsia="zh-CN"/>
        </w:rPr>
        <w:t>十</w:t>
      </w:r>
      <w:r>
        <w:rPr>
          <w:rFonts w:hint="eastAsia" w:ascii="黑体" w:hAnsi="黑体" w:eastAsia="黑体" w:cs="仿宋_GB2312"/>
          <w:sz w:val="32"/>
          <w:szCs w:val="32"/>
        </w:rPr>
        <w:t>月</w:t>
      </w:r>
    </w:p>
    <w:p>
      <w:r>
        <w:rPr>
          <w:rFonts w:hint="eastAsia" w:ascii="方正小标宋简体" w:eastAsia="方正小标宋简体"/>
          <w:sz w:val="36"/>
          <w:szCs w:val="36"/>
        </w:rPr>
        <w:br w:type="page"/>
      </w:r>
    </w:p>
    <w:p>
      <w:pPr>
        <w:tabs>
          <w:tab w:val="left" w:pos="3072"/>
        </w:tabs>
        <w:bidi w:val="0"/>
        <w:jc w:val="left"/>
        <w:rPr>
          <w:rFonts w:hint="eastAsia" w:eastAsia="仿宋_GB2312"/>
          <w:lang w:eastAsia="zh-CN"/>
        </w:rPr>
        <w:sectPr>
          <w:headerReference r:id="rId6" w:type="first"/>
          <w:headerReference r:id="rId5" w:type="default"/>
          <w:footerReference r:id="rId7" w:type="default"/>
          <w:pgSz w:w="11905" w:h="16838"/>
          <w:pgMar w:top="2041" w:right="1418" w:bottom="1418" w:left="1531" w:header="850" w:footer="850" w:gutter="0"/>
          <w:pgBorders>
            <w:top w:val="none" w:sz="0" w:space="0"/>
            <w:left w:val="none" w:sz="0" w:space="0"/>
            <w:bottom w:val="none" w:sz="0" w:space="0"/>
            <w:right w:val="none" w:sz="0" w:space="0"/>
          </w:pgBorders>
          <w:pgNumType w:fmt="decimal" w:start="1"/>
          <w:cols w:space="720" w:num="1"/>
          <w:titlePg/>
          <w:docGrid w:linePitch="312" w:charSpace="0"/>
        </w:sectPr>
      </w:pPr>
      <w:bookmarkStart w:id="0" w:name="_Toc20311"/>
    </w:p>
    <w:bookmarkEnd w:id="0"/>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方正小标宋简体" w:eastAsia="方正小标宋简体"/>
          <w:sz w:val="36"/>
          <w:szCs w:val="36"/>
        </w:rPr>
      </w:pPr>
      <w:bookmarkStart w:id="1" w:name="_Toc5555"/>
      <w:r>
        <w:rPr>
          <w:rFonts w:hint="eastAsia" w:ascii="方正小标宋简体" w:eastAsia="方正小标宋简体"/>
          <w:sz w:val="36"/>
          <w:szCs w:val="36"/>
          <w:lang w:eastAsia="zh-CN"/>
        </w:rPr>
        <w:t>宁武</w:t>
      </w:r>
      <w:r>
        <w:rPr>
          <w:rFonts w:hint="eastAsia" w:ascii="方正小标宋简体" w:eastAsia="方正小标宋简体"/>
          <w:sz w:val="36"/>
          <w:szCs w:val="36"/>
        </w:rPr>
        <w:t>县</w:t>
      </w:r>
      <w:r>
        <w:rPr>
          <w:rFonts w:hint="eastAsia" w:ascii="方正小标宋简体" w:eastAsia="方正小标宋简体"/>
          <w:sz w:val="36"/>
          <w:szCs w:val="36"/>
          <w:lang w:val="en-US" w:eastAsia="zh-CN"/>
        </w:rPr>
        <w:t>东马坊乡人民政府2020</w:t>
      </w:r>
      <w:r>
        <w:rPr>
          <w:rFonts w:hint="eastAsia" w:ascii="方正小标宋简体" w:eastAsia="方正小标宋简体"/>
          <w:sz w:val="36"/>
          <w:szCs w:val="36"/>
        </w:rPr>
        <w:t>年统筹整合</w:t>
      </w:r>
      <w:bookmarkEnd w:id="1"/>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sz w:val="36"/>
          <w:szCs w:val="36"/>
        </w:rPr>
      </w:pPr>
      <w:bookmarkStart w:id="2" w:name="_Toc9709"/>
      <w:r>
        <w:rPr>
          <w:rFonts w:hint="eastAsia" w:ascii="方正小标宋简体" w:eastAsia="方正小标宋简体"/>
          <w:sz w:val="36"/>
          <w:szCs w:val="36"/>
        </w:rPr>
        <w:t>财政资金绩效评价报告</w:t>
      </w:r>
      <w:bookmarkEnd w:id="2"/>
    </w:p>
    <w:p>
      <w:pPr>
        <w:ind w:firstLine="560"/>
      </w:pPr>
      <w:bookmarkStart w:id="3" w:name="_Toc6992"/>
      <w:r>
        <w:rPr>
          <w:rFonts w:hint="eastAsia"/>
          <w:lang w:val="en-US" w:eastAsia="zh-CN"/>
        </w:rPr>
        <w:t>根据《中华人民共和国预算法》规定，按照《中共山西省委 山西省人民政府关于全面实施预算绩效管理的实施意见》 （晋发〔2018〕39号）、山西省财政厅《省级项目支出绩效评价管理办法》（晋财绩〔2020〕17号）的要求，受宁武县财政局委托，山西亚泰会计师事务所有限公司对宁武县东马坊乡人民政府2020年统筹整合财政资金开展了绩效评价，现将有关情况报告如下</w:t>
      </w:r>
      <w:r>
        <w:rPr>
          <w:rFonts w:hint="eastAsia"/>
        </w:rPr>
        <w:t>。</w:t>
      </w:r>
    </w:p>
    <w:p>
      <w:pPr>
        <w:pStyle w:val="4"/>
        <w:ind w:firstLine="560"/>
        <w:rPr>
          <w:b w:val="0"/>
          <w:bCs/>
        </w:rPr>
      </w:pPr>
      <w:bookmarkStart w:id="4" w:name="_Toc24387"/>
      <w:r>
        <w:rPr>
          <w:rFonts w:hint="eastAsia"/>
          <w:b w:val="0"/>
          <w:bCs/>
        </w:rPr>
        <w:t>一、基本情况</w:t>
      </w:r>
      <w:bookmarkEnd w:id="3"/>
      <w:bookmarkEnd w:id="4"/>
    </w:p>
    <w:p>
      <w:pPr>
        <w:pStyle w:val="5"/>
        <w:ind w:firstLine="560"/>
        <w:rPr>
          <w:rFonts w:hint="eastAsia" w:eastAsia="楷体_GB2312"/>
          <w:lang w:eastAsia="zh-CN"/>
        </w:rPr>
      </w:pPr>
      <w:bookmarkStart w:id="5" w:name="_Toc9757"/>
      <w:bookmarkStart w:id="6" w:name="_Toc5574"/>
      <w:r>
        <w:rPr>
          <w:rFonts w:hint="eastAsia"/>
        </w:rPr>
        <w:t>（一）项目</w:t>
      </w:r>
      <w:bookmarkEnd w:id="5"/>
      <w:bookmarkEnd w:id="6"/>
      <w:r>
        <w:rPr>
          <w:rFonts w:hint="eastAsia"/>
          <w:lang w:val="en-US" w:eastAsia="zh-CN"/>
        </w:rPr>
        <w:t>背景</w:t>
      </w:r>
    </w:p>
    <w:p>
      <w:pPr>
        <w:pStyle w:val="25"/>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实施农村居民安置工程，是改善居民生产生活条件、提高居民生活质量，加快农村走向小康社会的重要标志。2014年5月16日，国务院办公厅印发《关于改善农村人居环境的指导意见》（国办发〔2014〕25号）。《意见》指出，按照全面建成小康社会的总体要求以保障农民基本生活条件为底线，以村庄环境整治为重点，</w:t>
      </w:r>
      <w:r>
        <w:rPr>
          <w:rFonts w:hint="eastAsia"/>
          <w:highlight w:val="none"/>
        </w:rPr>
        <w:t>以建设宜居村庄为导向，从实际出发，循序渐进，通过长期艰苦努力，全面改善农村生产生活条件；</w:t>
      </w:r>
      <w:r>
        <w:rPr>
          <w:rFonts w:hint="eastAsia"/>
          <w:highlight w:val="none"/>
          <w:lang w:val="en-US" w:eastAsia="zh-CN"/>
        </w:rPr>
        <w:t>大力推进规模化畜禽养殖区和居民生活区的科学分离，引导养殖业规模化发展，支持规模化养殖场畜禽粪污综合治理与利用。逐步建立农村病死动物无害化收集和处理系统，加快无害化处理场所建设。考虑种养大户等新型农业经营主体规模化生产需求，统筹建设晾晒场、农机棚等生产性公用设施，整治占用乡村道路晾晒、堆放等现象。</w:t>
      </w:r>
    </w:p>
    <w:p>
      <w:pPr>
        <w:pStyle w:val="25"/>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为贯彻落实国务院办公厅《关于改善农村人居环境的指导意见》（国办发〔2014〕25号）的文件精神，以贫困地区群众稳定脱贫为目标，采取行政村就近集中、建设移民新村集中、依托小城镇或工业园区、依托乡村旅游区、插花安置、货币安置等多种搬迁安置模式，对全省建档立卡、有易地搬迁意愿的10万贫困人口实施易地扶贫搬迁。</w:t>
      </w:r>
    </w:p>
    <w:p>
      <w:pPr>
        <w:pStyle w:val="25"/>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为贯彻落实山西省人民政府办公厅《关于印发山西省改善农村人居环境2016年行动计划的通知》（晋政办发〔2016〕39号）文件精神，2017年4月17日，忻州市人民政府印发《忻州市2017年改善农村人居环境扶贫专项行动计划的通知》（忻政发〔2017〕12号）。文件指出：优先在贫困地区发展规模化、科学化养殖，支持畜禽养殖场、养殖小区标准化改造和畜禽粪污综合利用。在人口集聚能力强，对周边乡村具有辐射带动作用的乡镇所在地、移民搬入地打造镇村一体示范村；在生态条件好、农业生产条件好的村镇打造特色农业示范村。</w:t>
      </w:r>
    </w:p>
    <w:p>
      <w:pPr>
        <w:pStyle w:val="25"/>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lang w:val="en-US" w:eastAsia="zh-CN"/>
        </w:rPr>
        <w:t>根据忻州市人民政府印发《忻州市2017年改善农村人居环境扶贫专项行动计划的通知》（忻政发〔2017〕12号）文件。2020年5月8日，宁武县财政局印发《关于下达</w:t>
      </w:r>
      <w:r>
        <w:rPr>
          <w:rFonts w:hint="eastAsia" w:ascii="仿宋_GB2312" w:hAnsi="仿宋_GB2312" w:eastAsia="仿宋_GB2312"/>
          <w:b w:val="0"/>
          <w:bCs w:val="0"/>
          <w:sz w:val="28"/>
          <w:szCs w:val="32"/>
          <w:highlight w:val="none"/>
          <w:lang w:val="en-US" w:eastAsia="zh-CN"/>
        </w:rPr>
        <w:t>东马坊乡</w:t>
      </w:r>
      <w:r>
        <w:rPr>
          <w:rFonts w:hint="eastAsia"/>
          <w:highlight w:val="none"/>
          <w:lang w:val="en-US" w:eastAsia="zh-CN"/>
        </w:rPr>
        <w:t>石窑只村过渡安置牧场项目资金的通知》（宁财农整〔2020〕44号）。文件指出：下达</w:t>
      </w:r>
      <w:r>
        <w:rPr>
          <w:rFonts w:hint="eastAsia" w:ascii="仿宋_GB2312" w:hAnsi="仿宋_GB2312" w:eastAsia="仿宋_GB2312"/>
          <w:b w:val="0"/>
          <w:bCs w:val="0"/>
          <w:sz w:val="28"/>
          <w:szCs w:val="32"/>
          <w:highlight w:val="none"/>
          <w:lang w:val="en-US" w:eastAsia="zh-CN"/>
        </w:rPr>
        <w:t>东马坊乡</w:t>
      </w:r>
      <w:r>
        <w:rPr>
          <w:rFonts w:hint="eastAsia"/>
          <w:highlight w:val="none"/>
          <w:lang w:val="en-US" w:eastAsia="zh-CN"/>
        </w:rPr>
        <w:t>石窑只村过渡安置牧场项目资金38.2万元，资金全部用于石窑只村新建一个过渡安置牧场，安置村内养殖户。</w:t>
      </w:r>
    </w:p>
    <w:p>
      <w:pPr>
        <w:pStyle w:val="25"/>
        <w:keepNext w:val="0"/>
        <w:keepLines w:val="0"/>
        <w:pageBreakBefore w:val="0"/>
        <w:widowControl w:val="0"/>
        <w:kinsoku/>
        <w:wordWrap/>
        <w:overflowPunct/>
        <w:topLinePunct w:val="0"/>
        <w:autoSpaceDE/>
        <w:autoSpaceDN/>
        <w:bidi w:val="0"/>
        <w:adjustRightInd/>
        <w:snapToGrid/>
        <w:textAlignment w:val="auto"/>
        <w:rPr>
          <w:rFonts w:hint="default"/>
          <w:highlight w:val="none"/>
          <w:lang w:val="en-US" w:eastAsia="zh-CN"/>
        </w:rPr>
      </w:pPr>
      <w:r>
        <w:rPr>
          <w:rFonts w:hint="eastAsia"/>
          <w:highlight w:val="none"/>
          <w:lang w:val="en-US" w:eastAsia="zh-CN"/>
        </w:rPr>
        <w:t>2020年8月26日，宁武县脱贫攻坚总指挥部《关于印发宁武县2020年统筹整合使用财政资金开展脱贫攻坚调整实施方案的通知》（宁脱贫攻坚部〔2020〕20号），文件确定实施</w:t>
      </w:r>
      <w:r>
        <w:rPr>
          <w:rFonts w:hint="eastAsia" w:ascii="仿宋_GB2312" w:hAnsi="仿宋_GB2312" w:eastAsia="仿宋_GB2312"/>
          <w:b w:val="0"/>
          <w:bCs w:val="0"/>
          <w:sz w:val="28"/>
          <w:szCs w:val="32"/>
          <w:highlight w:val="none"/>
          <w:lang w:val="en-US" w:eastAsia="zh-CN"/>
        </w:rPr>
        <w:t>东马坊乡</w:t>
      </w:r>
      <w:r>
        <w:rPr>
          <w:rFonts w:hint="eastAsia"/>
          <w:highlight w:val="none"/>
          <w:lang w:val="en-US" w:eastAsia="zh-CN"/>
        </w:rPr>
        <w:t>石窑只村过渡安置牧场项目。项目建设内容为新建牧场占地2.23亩，平整场地、水井、排洪渠。</w:t>
      </w:r>
    </w:p>
    <w:p>
      <w:pPr>
        <w:pStyle w:val="5"/>
        <w:ind w:firstLine="560"/>
        <w:rPr>
          <w:rFonts w:hint="default"/>
          <w:lang w:val="en-US" w:eastAsia="zh-CN"/>
        </w:rPr>
      </w:pPr>
      <w:r>
        <w:rPr>
          <w:rFonts w:hint="eastAsia"/>
          <w:lang w:val="en-US" w:eastAsia="zh-CN"/>
        </w:rPr>
        <w:t>（二）主要内容及实施情况</w:t>
      </w:r>
    </w:p>
    <w:p>
      <w:pPr>
        <w:keepNext w:val="0"/>
        <w:keepLines w:val="0"/>
        <w:pageBreakBefore w:val="0"/>
        <w:widowControl w:val="0"/>
        <w:kinsoku/>
        <w:wordWrap/>
        <w:overflowPunct/>
        <w:topLinePunct w:val="0"/>
        <w:autoSpaceDE/>
        <w:autoSpaceDN/>
        <w:bidi w:val="0"/>
        <w:adjustRightInd/>
        <w:snapToGrid/>
        <w:ind w:firstLine="562"/>
        <w:textAlignment w:val="auto"/>
        <w:outlineLvl w:val="9"/>
        <w:rPr>
          <w:rFonts w:hint="eastAsia" w:cs="仿宋_GB2312"/>
          <w:color w:val="auto"/>
          <w:sz w:val="28"/>
          <w:szCs w:val="28"/>
          <w:highlight w:val="none"/>
          <w:lang w:val="en-US" w:eastAsia="zh-CN"/>
        </w:rPr>
      </w:pPr>
      <w:bookmarkStart w:id="7" w:name="_Toc6460"/>
      <w:r>
        <w:rPr>
          <w:rFonts w:hint="eastAsia" w:ascii="仿宋_GB2312" w:hAnsi="仿宋_GB2312" w:eastAsia="仿宋_GB2312"/>
          <w:b w:val="0"/>
          <w:bCs w:val="0"/>
          <w:sz w:val="28"/>
          <w:szCs w:val="32"/>
          <w:lang w:val="en-US" w:eastAsia="zh-CN"/>
        </w:rPr>
        <w:t>东马坊乡</w:t>
      </w:r>
      <w:r>
        <w:rPr>
          <w:rFonts w:hint="eastAsia"/>
          <w:lang w:val="en-US" w:eastAsia="zh-CN"/>
        </w:rPr>
        <w:t>石窑只村过渡安置牧场项目建设内容主要包括：</w:t>
      </w:r>
      <w:r>
        <w:rPr>
          <w:rFonts w:hint="eastAsia" w:ascii="仿宋_GB2312" w:hAnsi="仿宋_GB2312" w:eastAsia="仿宋_GB2312" w:cs="仿宋_GB2312"/>
          <w:sz w:val="28"/>
          <w:szCs w:val="28"/>
          <w:lang w:val="en-US" w:eastAsia="zh-CN"/>
        </w:rPr>
        <w:t>2020年新建一个</w:t>
      </w:r>
      <w:r>
        <w:rPr>
          <w:rFonts w:hint="eastAsia" w:ascii="仿宋_GB2312" w:hAnsi="仿宋_GB2312" w:eastAsia="仿宋_GB2312" w:cs="仿宋_GB2312"/>
          <w:color w:val="auto"/>
          <w:sz w:val="28"/>
          <w:szCs w:val="28"/>
          <w:lang w:val="en-US" w:eastAsia="zh-CN"/>
        </w:rPr>
        <w:t>占地2.23亩</w:t>
      </w:r>
      <w:r>
        <w:rPr>
          <w:rFonts w:hint="eastAsia" w:cs="仿宋_GB2312"/>
          <w:color w:val="auto"/>
          <w:sz w:val="28"/>
          <w:szCs w:val="28"/>
          <w:lang w:val="en-US" w:eastAsia="zh-CN"/>
        </w:rPr>
        <w:t>的过渡</w:t>
      </w:r>
      <w:r>
        <w:rPr>
          <w:rFonts w:hint="eastAsia" w:ascii="仿宋_GB2312" w:hAnsi="仿宋_GB2312" w:eastAsia="仿宋_GB2312" w:cs="仿宋_GB2312"/>
          <w:sz w:val="28"/>
          <w:szCs w:val="28"/>
          <w:lang w:val="en-US" w:eastAsia="zh-CN"/>
        </w:rPr>
        <w:t>牧场，包括新建配套用房10间及公厕1座，平整场地，修通道路，砌筑水井、排洪渠及涵管等。</w:t>
      </w:r>
      <w:r>
        <w:rPr>
          <w:rFonts w:hint="eastAsia" w:cs="仿宋_GB2312"/>
          <w:sz w:val="28"/>
          <w:szCs w:val="28"/>
          <w:lang w:val="en-US" w:eastAsia="zh-CN"/>
        </w:rPr>
        <w:t>项目主要用于</w:t>
      </w:r>
      <w:r>
        <w:rPr>
          <w:rFonts w:hint="eastAsia" w:cs="仿宋_GB2312"/>
          <w:color w:val="auto"/>
          <w:sz w:val="28"/>
          <w:szCs w:val="28"/>
          <w:lang w:val="en-US" w:eastAsia="zh-CN"/>
        </w:rPr>
        <w:t>因</w:t>
      </w:r>
      <w:r>
        <w:rPr>
          <w:rFonts w:hint="eastAsia"/>
          <w:lang w:val="en-US" w:eastAsia="zh-CN"/>
        </w:rPr>
        <w:t>石窑只村整村搬迁后，</w:t>
      </w:r>
      <w:r>
        <w:rPr>
          <w:rFonts w:hint="eastAsia" w:cs="仿宋_GB2312"/>
          <w:color w:val="auto"/>
          <w:sz w:val="28"/>
          <w:szCs w:val="28"/>
          <w:lang w:val="en-US" w:eastAsia="zh-CN"/>
        </w:rPr>
        <w:t>保障村内养殖户的日常居住需要，为其提供基本的生活条件</w:t>
      </w:r>
      <w:r>
        <w:rPr>
          <w:rFonts w:hint="eastAsia" w:cs="仿宋_GB2312"/>
          <w:color w:val="auto"/>
          <w:sz w:val="28"/>
          <w:szCs w:val="28"/>
          <w:highlight w:val="none"/>
          <w:lang w:val="en-US" w:eastAsia="zh-CN"/>
        </w:rPr>
        <w:t>，增加养殖收入等。</w:t>
      </w:r>
    </w:p>
    <w:p>
      <w:pPr>
        <w:pStyle w:val="5"/>
        <w:ind w:firstLine="560"/>
        <w:rPr>
          <w:rFonts w:hint="eastAsia"/>
          <w:lang w:val="en-US" w:eastAsia="zh-CN"/>
        </w:rPr>
      </w:pPr>
      <w:r>
        <w:rPr>
          <w:rFonts w:hint="eastAsia"/>
          <w:lang w:val="en-US" w:eastAsia="zh-CN"/>
        </w:rPr>
        <w:t>（三）项目资金投入和使用情况</w:t>
      </w:r>
      <w:bookmarkEnd w:id="7"/>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b/>
          <w:bCs/>
          <w:lang w:val="en-US" w:eastAsia="zh-CN"/>
        </w:rPr>
      </w:pPr>
      <w:r>
        <w:rPr>
          <w:rFonts w:hint="eastAsia"/>
          <w:b/>
          <w:bCs/>
          <w:lang w:val="en-US" w:eastAsia="zh-CN"/>
        </w:rPr>
        <w:t>1.资金投入情况</w:t>
      </w:r>
    </w:p>
    <w:p>
      <w:pPr>
        <w:pStyle w:val="25"/>
        <w:keepNext w:val="0"/>
        <w:keepLines w:val="0"/>
        <w:pageBreakBefore w:val="0"/>
        <w:widowControl w:val="0"/>
        <w:kinsoku/>
        <w:wordWrap/>
        <w:overflowPunct/>
        <w:topLinePunct w:val="0"/>
        <w:autoSpaceDE/>
        <w:autoSpaceDN/>
        <w:bidi w:val="0"/>
        <w:adjustRightInd w:val="0"/>
        <w:snapToGrid w:val="0"/>
        <w:ind w:firstLine="560"/>
        <w:textAlignment w:val="auto"/>
        <w:rPr>
          <w:rFonts w:hint="eastAsia"/>
        </w:rPr>
      </w:pPr>
      <w:r>
        <w:rPr>
          <w:rFonts w:hint="eastAsia"/>
        </w:rPr>
        <w:t>根据《宁武县2020年统筹整合使用财政资金开展脱贫攻坚实施方案》（宁脱贫攻坚部〔2020〕5号）</w:t>
      </w:r>
      <w:r>
        <w:rPr>
          <w:rFonts w:hint="eastAsia"/>
          <w:lang w:val="en-US" w:eastAsia="zh-CN"/>
        </w:rPr>
        <w:t>文件</w:t>
      </w:r>
      <w:r>
        <w:rPr>
          <w:rFonts w:hint="eastAsia"/>
        </w:rPr>
        <w:t>，经宁武县第十六届人民代表大会第五次会议批复，财政统筹整合资金中东马坊乡石窑只村</w:t>
      </w:r>
      <w:r>
        <w:rPr>
          <w:rFonts w:hint="eastAsia"/>
          <w:lang w:eastAsia="zh-CN"/>
        </w:rPr>
        <w:t>过渡</w:t>
      </w:r>
      <w:r>
        <w:rPr>
          <w:rFonts w:hint="eastAsia"/>
        </w:rPr>
        <w:t>安置牧场项目</w:t>
      </w:r>
      <w:r>
        <w:rPr>
          <w:rFonts w:hint="eastAsia"/>
          <w:lang w:val="en-US" w:eastAsia="zh-CN"/>
        </w:rPr>
        <w:t>预算</w:t>
      </w:r>
      <w:r>
        <w:rPr>
          <w:rFonts w:hint="eastAsia"/>
        </w:rPr>
        <w:t>资金38.2万元。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default"/>
          <w:b/>
          <w:bCs/>
          <w:lang w:val="en-US" w:eastAsia="zh-CN"/>
        </w:rPr>
      </w:pPr>
      <w:r>
        <w:rPr>
          <w:rFonts w:hint="eastAsia"/>
          <w:b/>
          <w:bCs/>
          <w:lang w:val="en-US" w:eastAsia="zh-CN"/>
        </w:rPr>
        <w:t>2.资金使用情况</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cstheme="minorBidi"/>
          <w:b w:val="0"/>
          <w:bCs w:val="0"/>
          <w:kern w:val="2"/>
          <w:sz w:val="28"/>
          <w:szCs w:val="32"/>
          <w:lang w:val="en-US" w:eastAsia="zh-CN" w:bidi="ar-SA"/>
        </w:rPr>
      </w:pPr>
      <w:r>
        <w:rPr>
          <w:rFonts w:hint="eastAsia" w:cstheme="minorBidi"/>
          <w:b w:val="0"/>
          <w:bCs w:val="0"/>
          <w:kern w:val="2"/>
          <w:sz w:val="28"/>
          <w:szCs w:val="32"/>
          <w:lang w:val="en-US" w:eastAsia="zh-CN" w:bidi="ar-SA"/>
        </w:rPr>
        <w:t>根据宁武县财政局《东马坊乡石窑只村过渡安置牧场项目资金的通知》（宁财农整〔2020〕44号）文件可知，2020年下达东马坊乡石窑只村过渡安置牧场项目预算资金38.2万元。截止评价基准日（2020年12月31日），项目实际支出38.2万元，结余0元。</w:t>
      </w:r>
    </w:p>
    <w:p>
      <w:pPr>
        <w:pStyle w:val="5"/>
        <w:keepNext w:val="0"/>
        <w:keepLines w:val="0"/>
        <w:pageBreakBefore w:val="0"/>
        <w:widowControl w:val="0"/>
        <w:kinsoku/>
        <w:wordWrap/>
        <w:overflowPunct/>
        <w:topLinePunct w:val="0"/>
        <w:autoSpaceDE/>
        <w:autoSpaceDN/>
        <w:bidi w:val="0"/>
        <w:adjustRightInd/>
        <w:snapToGrid/>
        <w:ind w:firstLine="560"/>
        <w:textAlignment w:val="auto"/>
      </w:pPr>
      <w:bookmarkStart w:id="8" w:name="_Toc2783"/>
      <w:bookmarkStart w:id="9" w:name="_Toc11192"/>
      <w:bookmarkStart w:id="10" w:name="_Toc9016"/>
      <w:r>
        <w:rPr>
          <w:rFonts w:hint="eastAsia"/>
        </w:rPr>
        <w:t>（</w:t>
      </w:r>
      <w:r>
        <w:rPr>
          <w:rFonts w:hint="eastAsia"/>
          <w:lang w:val="en-US" w:eastAsia="zh-CN"/>
        </w:rPr>
        <w:t>四</w:t>
      </w:r>
      <w:r>
        <w:rPr>
          <w:rFonts w:hint="eastAsia"/>
        </w:rPr>
        <w:t>）项目绩效目标</w:t>
      </w:r>
      <w:bookmarkEnd w:id="8"/>
      <w:bookmarkEnd w:id="9"/>
    </w:p>
    <w:p>
      <w:pPr>
        <w:pStyle w:val="25"/>
        <w:keepLines w:val="0"/>
        <w:pageBreakBefore w:val="0"/>
        <w:widowControl w:val="0"/>
        <w:kinsoku/>
        <w:wordWrap/>
        <w:overflowPunct/>
        <w:topLinePunct w:val="0"/>
        <w:autoSpaceDE/>
        <w:autoSpaceDN/>
        <w:bidi w:val="0"/>
        <w:adjustRightInd w:val="0"/>
        <w:snapToGrid w:val="0"/>
        <w:ind w:firstLine="560"/>
        <w:textAlignment w:val="auto"/>
        <w:rPr>
          <w:rFonts w:hint="eastAsia" w:ascii="仿宋_GB2312" w:hAnsi="仿宋_GB2312" w:eastAsia="仿宋_GB2312" w:cs="仿宋_GB2312"/>
        </w:rPr>
      </w:pPr>
      <w:r>
        <w:rPr>
          <w:rFonts w:hint="eastAsia" w:ascii="仿宋_GB2312" w:hAnsi="仿宋_GB2312" w:eastAsia="仿宋_GB2312" w:cs="仿宋_GB2312"/>
        </w:rPr>
        <w:t>根据项目单位提供的资料，我们对东马坊乡石窑只村</w:t>
      </w:r>
      <w:r>
        <w:rPr>
          <w:rFonts w:hint="eastAsia" w:cs="仿宋_GB2312"/>
          <w:lang w:eastAsia="zh-CN"/>
        </w:rPr>
        <w:t>过渡</w:t>
      </w:r>
      <w:r>
        <w:rPr>
          <w:rFonts w:hint="eastAsia" w:ascii="仿宋_GB2312" w:hAnsi="仿宋_GB2312" w:eastAsia="仿宋_GB2312" w:cs="仿宋_GB2312"/>
        </w:rPr>
        <w:t>安置牧场项目绩效目标进行了梳理，具体情况详见下表1-</w:t>
      </w:r>
      <w:r>
        <w:rPr>
          <w:rFonts w:hint="eastAsia" w:cs="仿宋_GB2312"/>
          <w:lang w:val="en-US" w:eastAsia="zh-CN"/>
        </w:rPr>
        <w:t>1</w:t>
      </w:r>
      <w:r>
        <w:rPr>
          <w:rFonts w:hint="eastAsia" w:ascii="仿宋_GB2312" w:hAnsi="仿宋_GB2312" w:eastAsia="仿宋_GB2312" w:cs="仿宋_GB2312"/>
        </w:rPr>
        <w:t>。</w:t>
      </w:r>
    </w:p>
    <w:p>
      <w:pPr>
        <w:pStyle w:val="25"/>
        <w:keepLines w:val="0"/>
        <w:pageBreakBefore w:val="0"/>
        <w:widowControl w:val="0"/>
        <w:kinsoku/>
        <w:wordWrap/>
        <w:overflowPunct/>
        <w:topLinePunct w:val="0"/>
        <w:autoSpaceDE/>
        <w:autoSpaceDN/>
        <w:bidi w:val="0"/>
        <w:adjustRightInd w:val="0"/>
        <w:snapToGrid w:val="0"/>
        <w:ind w:firstLine="560"/>
        <w:textAlignment w:val="auto"/>
        <w:rPr>
          <w:rFonts w:hint="eastAsia" w:ascii="仿宋_GB2312" w:hAnsi="仿宋_GB2312" w:eastAsia="仿宋_GB2312" w:cs="仿宋_GB2312"/>
        </w:rPr>
      </w:pPr>
    </w:p>
    <w:p>
      <w:pPr>
        <w:pStyle w:val="25"/>
        <w:keepLines w:val="0"/>
        <w:pageBreakBefore w:val="0"/>
        <w:widowControl w:val="0"/>
        <w:kinsoku/>
        <w:wordWrap/>
        <w:overflowPunct/>
        <w:topLinePunct w:val="0"/>
        <w:autoSpaceDE/>
        <w:autoSpaceDN/>
        <w:bidi w:val="0"/>
        <w:adjustRightInd w:val="0"/>
        <w:snapToGrid w:val="0"/>
        <w:ind w:firstLine="560"/>
        <w:textAlignment w:val="auto"/>
        <w:rPr>
          <w:rFonts w:hint="eastAsia" w:ascii="仿宋_GB2312" w:hAnsi="仿宋_GB2312" w:eastAsia="仿宋_GB2312" w:cs="仿宋_GB2312"/>
        </w:rPr>
      </w:pPr>
    </w:p>
    <w:p>
      <w:pPr>
        <w:pStyle w:val="25"/>
        <w:keepLines w:val="0"/>
        <w:pageBreakBefore w:val="0"/>
        <w:widowControl w:val="0"/>
        <w:kinsoku/>
        <w:wordWrap/>
        <w:overflowPunct/>
        <w:topLinePunct w:val="0"/>
        <w:autoSpaceDE/>
        <w:autoSpaceDN/>
        <w:bidi w:val="0"/>
        <w:adjustRightInd w:val="0"/>
        <w:snapToGrid w:val="0"/>
        <w:ind w:firstLine="56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8"/>
          <w:szCs w:val="28"/>
          <w:lang w:val="zh-CN" w:eastAsia="zh-CN"/>
        </w:rPr>
      </w:pPr>
      <w:r>
        <w:rPr>
          <w:rFonts w:hint="eastAsia" w:ascii="宋体" w:hAnsi="宋体" w:eastAsia="宋体" w:cs="宋体"/>
          <w:sz w:val="28"/>
          <w:szCs w:val="28"/>
          <w:lang w:val="en-US" w:eastAsia="zh-CN"/>
        </w:rPr>
        <w:t>表1-1 项目绩效目标统计表</w:t>
      </w:r>
    </w:p>
    <w:tbl>
      <w:tblPr>
        <w:tblStyle w:val="16"/>
        <w:tblW w:w="8617"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216"/>
        <w:gridCol w:w="2296"/>
        <w:gridCol w:w="2496"/>
        <w:gridCol w:w="1609"/>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216" w:type="dxa"/>
            <w:tcBorders>
              <w:tl2br w:val="nil"/>
              <w:tr2bl w:val="nil"/>
            </w:tcBorders>
            <w:shd w:val="clear" w:color="auto" w:fill="BEBEBE" w:themeFill="background1" w:themeFillShade="BF"/>
            <w:vAlign w:val="center"/>
          </w:tcPr>
          <w:p>
            <w:pPr>
              <w:pStyle w:val="8"/>
              <w:jc w:val="center"/>
              <w:outlineLvl w:val="9"/>
              <w:rPr>
                <w:b/>
                <w:bCs/>
              </w:rPr>
            </w:pPr>
            <w:r>
              <w:rPr>
                <w:rFonts w:hint="eastAsia"/>
                <w:b/>
                <w:bCs/>
              </w:rPr>
              <w:t>项目名称</w:t>
            </w:r>
          </w:p>
        </w:tc>
        <w:tc>
          <w:tcPr>
            <w:tcW w:w="2296" w:type="dxa"/>
            <w:tcBorders>
              <w:tl2br w:val="nil"/>
              <w:tr2bl w:val="nil"/>
            </w:tcBorders>
            <w:shd w:val="clear" w:color="auto" w:fill="BEBEBE" w:themeFill="background1" w:themeFillShade="BF"/>
            <w:vAlign w:val="center"/>
          </w:tcPr>
          <w:p>
            <w:pPr>
              <w:pStyle w:val="8"/>
              <w:jc w:val="center"/>
              <w:outlineLvl w:val="9"/>
              <w:rPr>
                <w:b/>
                <w:bCs/>
              </w:rPr>
            </w:pPr>
            <w:r>
              <w:rPr>
                <w:rFonts w:hint="eastAsia"/>
                <w:b/>
                <w:bCs/>
              </w:rPr>
              <w:t>绩效目标</w:t>
            </w:r>
          </w:p>
        </w:tc>
        <w:tc>
          <w:tcPr>
            <w:tcW w:w="2496" w:type="dxa"/>
            <w:tcBorders>
              <w:tl2br w:val="nil"/>
              <w:tr2bl w:val="nil"/>
            </w:tcBorders>
            <w:shd w:val="clear" w:color="auto" w:fill="BEBEBE" w:themeFill="background1" w:themeFillShade="BF"/>
            <w:vAlign w:val="center"/>
          </w:tcPr>
          <w:p>
            <w:pPr>
              <w:pStyle w:val="8"/>
              <w:jc w:val="center"/>
              <w:outlineLvl w:val="9"/>
              <w:rPr>
                <w:b/>
                <w:bCs/>
              </w:rPr>
            </w:pPr>
            <w:r>
              <w:rPr>
                <w:rFonts w:hint="eastAsia"/>
                <w:b/>
                <w:bCs/>
              </w:rPr>
              <w:t>建设任务</w:t>
            </w:r>
          </w:p>
        </w:tc>
        <w:tc>
          <w:tcPr>
            <w:tcW w:w="1609" w:type="dxa"/>
            <w:tcBorders>
              <w:tl2br w:val="nil"/>
              <w:tr2bl w:val="nil"/>
            </w:tcBorders>
            <w:shd w:val="clear" w:color="auto" w:fill="BEBEBE" w:themeFill="background1" w:themeFillShade="BF"/>
            <w:vAlign w:val="center"/>
          </w:tcPr>
          <w:p>
            <w:pPr>
              <w:pStyle w:val="8"/>
              <w:ind w:left="0" w:leftChars="0" w:firstLine="0" w:firstLineChars="0"/>
              <w:jc w:val="center"/>
              <w:outlineLvl w:val="9"/>
              <w:rPr>
                <w:b/>
                <w:bCs/>
              </w:rPr>
            </w:pPr>
            <w:r>
              <w:rPr>
                <w:rFonts w:hint="eastAsia"/>
                <w:b/>
                <w:bCs/>
              </w:rPr>
              <w:t>考核要求</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cantSplit/>
          <w:trHeight w:val="510" w:hRule="atLeast"/>
          <w:tblHeader/>
          <w:jc w:val="center"/>
        </w:trPr>
        <w:tc>
          <w:tcPr>
            <w:tcW w:w="2216" w:type="dxa"/>
            <w:tcBorders>
              <w:tl2br w:val="nil"/>
              <w:tr2bl w:val="nil"/>
            </w:tcBorders>
            <w:vAlign w:val="center"/>
          </w:tcPr>
          <w:p>
            <w:pPr>
              <w:pStyle w:val="25"/>
              <w:bidi w:val="0"/>
              <w:spacing w:line="240" w:lineRule="auto"/>
              <w:ind w:left="0" w:leftChars="0" w:firstLine="0" w:firstLineChars="0"/>
              <w:jc w:val="center"/>
              <w:rPr>
                <w:rFonts w:ascii="宋体" w:hAnsi="宋体" w:cs="宋体"/>
              </w:rPr>
            </w:pPr>
            <w:r>
              <w:rPr>
                <w:rFonts w:hint="eastAsia" w:ascii="宋体" w:hAnsi="宋体" w:eastAsia="宋体" w:cs="宋体"/>
                <w:color w:val="auto"/>
                <w:sz w:val="24"/>
                <w:szCs w:val="24"/>
                <w:highlight w:val="none"/>
                <w:lang w:val="en-US" w:eastAsia="zh-CN"/>
              </w:rPr>
              <w:t>东马坊乡石窑只村过渡安置牧场工程项目</w:t>
            </w:r>
          </w:p>
        </w:tc>
        <w:tc>
          <w:tcPr>
            <w:tcW w:w="2296" w:type="dxa"/>
            <w:tcBorders>
              <w:tl2br w:val="nil"/>
              <w:tr2bl w:val="nil"/>
            </w:tcBorders>
            <w:vAlign w:val="center"/>
          </w:tcPr>
          <w:p>
            <w:pPr>
              <w:pStyle w:val="25"/>
              <w:bidi w:val="0"/>
              <w:spacing w:line="240" w:lineRule="auto"/>
              <w:ind w:left="0" w:leftChars="0" w:firstLine="0" w:firstLineChars="0"/>
              <w:jc w:val="center"/>
              <w:rPr>
                <w:rFonts w:ascii="宋体" w:hAnsi="宋体" w:cs="宋体"/>
              </w:rPr>
            </w:pPr>
            <w:r>
              <w:rPr>
                <w:rFonts w:hint="eastAsia" w:ascii="宋体" w:hAnsi="宋体" w:eastAsia="宋体" w:cs="宋体"/>
                <w:color w:val="auto"/>
                <w:sz w:val="24"/>
                <w:szCs w:val="24"/>
                <w:highlight w:val="none"/>
                <w:lang w:val="en-US" w:eastAsia="zh-CN"/>
              </w:rPr>
              <w:t>新建一个过渡牧场，增加养殖收入，巩固脱贫成果</w:t>
            </w:r>
          </w:p>
        </w:tc>
        <w:tc>
          <w:tcPr>
            <w:tcW w:w="2496" w:type="dxa"/>
            <w:tcBorders>
              <w:tl2br w:val="nil"/>
              <w:tr2bl w:val="nil"/>
            </w:tcBorders>
            <w:vAlign w:val="center"/>
          </w:tcPr>
          <w:p>
            <w:pPr>
              <w:pStyle w:val="25"/>
              <w:bidi w:val="0"/>
              <w:spacing w:line="240" w:lineRule="auto"/>
              <w:ind w:left="0" w:leftChars="0" w:firstLine="0" w:firstLineChars="0"/>
              <w:jc w:val="center"/>
              <w:rPr>
                <w:rFonts w:ascii="宋体" w:hAnsi="宋体" w:cs="宋体"/>
              </w:rPr>
            </w:pPr>
            <w:r>
              <w:rPr>
                <w:rFonts w:hint="eastAsia" w:ascii="宋体" w:hAnsi="宋体" w:eastAsia="宋体" w:cs="宋体"/>
                <w:color w:val="auto"/>
                <w:sz w:val="24"/>
                <w:szCs w:val="24"/>
                <w:highlight w:val="none"/>
                <w:lang w:val="en-US" w:eastAsia="zh-CN"/>
              </w:rPr>
              <w:t>新建一个2.23亩的过渡牧场，包括新建配套用房10间及公厕1座，平整场地，修通道路，砌筑水井、排洪渠及涵管等</w:t>
            </w:r>
          </w:p>
        </w:tc>
        <w:tc>
          <w:tcPr>
            <w:tcW w:w="1609" w:type="dxa"/>
            <w:tcBorders>
              <w:tl2br w:val="nil"/>
              <w:tr2bl w:val="nil"/>
            </w:tcBorders>
            <w:vAlign w:val="center"/>
          </w:tcPr>
          <w:p>
            <w:pPr>
              <w:pStyle w:val="25"/>
              <w:bidi w:val="0"/>
              <w:spacing w:line="240" w:lineRule="auto"/>
              <w:ind w:left="0" w:leftChars="0" w:firstLine="0" w:firstLineChars="0"/>
              <w:jc w:val="center"/>
              <w:rPr>
                <w:rFonts w:ascii="宋体" w:hAnsi="宋体" w:cs="宋体"/>
              </w:rPr>
            </w:pPr>
            <w:r>
              <w:rPr>
                <w:rFonts w:hint="eastAsia" w:ascii="宋体" w:hAnsi="宋体" w:eastAsia="宋体" w:cs="宋体"/>
                <w:color w:val="auto"/>
                <w:sz w:val="24"/>
                <w:szCs w:val="24"/>
                <w:highlight w:val="none"/>
                <w:lang w:val="en-US" w:eastAsia="zh-CN"/>
              </w:rPr>
              <w:t>依据申报资料，完成质量验收</w:t>
            </w:r>
          </w:p>
        </w:tc>
      </w:tr>
    </w:tbl>
    <w:p>
      <w:pPr>
        <w:pStyle w:val="4"/>
        <w:keepNext w:val="0"/>
        <w:keepLines w:val="0"/>
        <w:pageBreakBefore w:val="0"/>
        <w:widowControl w:val="0"/>
        <w:kinsoku/>
        <w:wordWrap/>
        <w:overflowPunct/>
        <w:topLinePunct w:val="0"/>
        <w:autoSpaceDE/>
        <w:autoSpaceDN/>
        <w:bidi w:val="0"/>
        <w:adjustRightInd/>
        <w:snapToGrid/>
        <w:spacing w:before="157" w:beforeLines="50"/>
        <w:textAlignment w:val="auto"/>
      </w:pPr>
      <w:bookmarkStart w:id="11" w:name="_Toc29527"/>
      <w:r>
        <w:rPr>
          <w:rFonts w:hint="eastAsia"/>
        </w:rPr>
        <w:t>二、绩效评价工作情况</w:t>
      </w:r>
      <w:bookmarkEnd w:id="10"/>
      <w:bookmarkEnd w:id="11"/>
    </w:p>
    <w:p>
      <w:pPr>
        <w:pStyle w:val="5"/>
        <w:keepNext w:val="0"/>
        <w:keepLines w:val="0"/>
        <w:pageBreakBefore w:val="0"/>
        <w:widowControl w:val="0"/>
        <w:kinsoku/>
        <w:wordWrap/>
        <w:overflowPunct/>
        <w:topLinePunct w:val="0"/>
        <w:autoSpaceDE/>
        <w:autoSpaceDN/>
        <w:bidi w:val="0"/>
        <w:adjustRightInd/>
        <w:ind w:firstLine="560"/>
        <w:textAlignment w:val="auto"/>
      </w:pPr>
      <w:bookmarkStart w:id="12" w:name="_Toc26925"/>
      <w:bookmarkStart w:id="13" w:name="_Toc453771161"/>
      <w:bookmarkStart w:id="14" w:name="_Toc28071"/>
      <w:bookmarkStart w:id="15" w:name="_Toc15520"/>
      <w:bookmarkStart w:id="16" w:name="_Toc16373"/>
      <w:bookmarkStart w:id="17" w:name="_Toc5521"/>
      <w:bookmarkStart w:id="18" w:name="_Toc7828"/>
      <w:bookmarkStart w:id="19" w:name="_Toc25672"/>
      <w:bookmarkStart w:id="20" w:name="_Toc6614"/>
      <w:bookmarkStart w:id="21" w:name="_Toc18140"/>
      <w:bookmarkStart w:id="22" w:name="_Toc12882"/>
      <w:bookmarkStart w:id="23" w:name="_Toc26830"/>
      <w:bookmarkStart w:id="24" w:name="_Toc5323"/>
      <w:bookmarkStart w:id="25" w:name="_Toc29023"/>
      <w:bookmarkStart w:id="26" w:name="_Toc1863"/>
      <w:bookmarkStart w:id="27" w:name="_Toc453771162"/>
      <w:r>
        <w:rPr>
          <w:rFonts w:hint="eastAsia"/>
        </w:rPr>
        <w:t>（</w:t>
      </w:r>
      <w:r>
        <w:rPr>
          <w:rFonts w:hint="eastAsia"/>
          <w:lang w:val="en-US" w:eastAsia="zh-CN"/>
        </w:rPr>
        <w:t>一</w:t>
      </w:r>
      <w:r>
        <w:rPr>
          <w:rFonts w:hint="eastAsia"/>
        </w:rPr>
        <w:t>）评价目</w:t>
      </w:r>
      <w:bookmarkEnd w:id="12"/>
      <w:bookmarkEnd w:id="13"/>
      <w:r>
        <w:rPr>
          <w:rFonts w:hint="eastAsia"/>
        </w:rPr>
        <w:t>的</w:t>
      </w:r>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textAlignment w:val="auto"/>
      </w:pPr>
      <w:r>
        <w:rPr>
          <w:rFonts w:hint="eastAsia"/>
        </w:rPr>
        <w:t>根据绩效评价中发现的问题，分析原因，提出建议，为财政部门规范和加强财政专项扶贫资金管理，提高资金使用效益，科学配置资源，提高财政资金的使用效益，为合理安排以后年度财政预算安排提供重要的参考依据。</w:t>
      </w:r>
    </w:p>
    <w:bookmarkEnd w:id="20"/>
    <w:p>
      <w:pPr>
        <w:pStyle w:val="5"/>
        <w:keepNext w:val="0"/>
        <w:keepLines w:val="0"/>
        <w:pageBreakBefore w:val="0"/>
        <w:widowControl w:val="0"/>
        <w:kinsoku/>
        <w:wordWrap/>
        <w:overflowPunct/>
        <w:topLinePunct w:val="0"/>
        <w:autoSpaceDE/>
        <w:autoSpaceDN/>
        <w:bidi w:val="0"/>
        <w:adjustRightInd/>
        <w:snapToGrid/>
        <w:ind w:firstLine="560"/>
        <w:textAlignment w:val="auto"/>
        <w:rPr>
          <w:rFonts w:hint="default" w:eastAsia="楷体_GB2312"/>
          <w:lang w:val="en-US" w:eastAsia="zh-CN"/>
        </w:rPr>
      </w:pPr>
      <w:bookmarkStart w:id="28" w:name="_Toc20947"/>
      <w:r>
        <w:rPr>
          <w:rFonts w:hint="eastAsia"/>
        </w:rPr>
        <w:t>（</w:t>
      </w:r>
      <w:r>
        <w:rPr>
          <w:rFonts w:hint="eastAsia"/>
          <w:lang w:val="en-US" w:eastAsia="zh-CN"/>
        </w:rPr>
        <w:t>二</w:t>
      </w:r>
      <w:r>
        <w:rPr>
          <w:rFonts w:hint="eastAsia"/>
        </w:rPr>
        <w:t>）评价对象</w:t>
      </w:r>
      <w:r>
        <w:rPr>
          <w:rFonts w:hint="eastAsia"/>
          <w:lang w:val="en-US" w:eastAsia="zh-CN"/>
        </w:rPr>
        <w:t>和</w:t>
      </w:r>
      <w:r>
        <w:rPr>
          <w:rFonts w:hint="eastAsia"/>
        </w:rPr>
        <w:t>范围</w:t>
      </w:r>
      <w:bookmarkEnd w:id="21"/>
      <w:bookmarkEnd w:id="22"/>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0"/>
          <w:sz w:val="28"/>
          <w:szCs w:val="28"/>
          <w:lang w:val="en-US" w:eastAsia="zh-CN" w:bidi="ar"/>
        </w:rPr>
      </w:pPr>
      <w:bookmarkStart w:id="29" w:name="_Toc27629"/>
      <w:bookmarkStart w:id="30" w:name="_Toc20040"/>
      <w:bookmarkStart w:id="31" w:name="_Toc32222"/>
      <w:r>
        <w:rPr>
          <w:rFonts w:hint="eastAsia" w:ascii="仿宋_GB2312" w:hAnsi="仿宋_GB2312" w:eastAsia="仿宋_GB2312" w:cs="仿宋_GB2312"/>
          <w:color w:val="auto"/>
          <w:kern w:val="0"/>
          <w:sz w:val="28"/>
          <w:szCs w:val="28"/>
          <w:lang w:val="en-US" w:eastAsia="zh-CN" w:bidi="ar"/>
        </w:rPr>
        <w:t>本次绩效评价的对象是武县东马坊乡石窑只村</w:t>
      </w:r>
      <w:r>
        <w:rPr>
          <w:rFonts w:hint="eastAsia" w:hAnsi="仿宋_GB2312" w:cs="仿宋_GB2312"/>
          <w:color w:val="auto"/>
          <w:kern w:val="0"/>
          <w:sz w:val="28"/>
          <w:szCs w:val="28"/>
          <w:lang w:val="en-US" w:eastAsia="zh-CN" w:bidi="ar"/>
        </w:rPr>
        <w:t>过渡</w:t>
      </w:r>
      <w:r>
        <w:rPr>
          <w:rFonts w:hint="eastAsia" w:ascii="仿宋_GB2312" w:hAnsi="仿宋_GB2312" w:eastAsia="仿宋_GB2312" w:cs="仿宋_GB2312"/>
          <w:color w:val="auto"/>
          <w:kern w:val="0"/>
          <w:sz w:val="28"/>
          <w:szCs w:val="28"/>
          <w:lang w:val="en-US" w:eastAsia="zh-CN" w:bidi="ar"/>
        </w:rPr>
        <w:t>安置牧场项目资金38.2万元，与此同时，对财政资金的监督、管理使用进行评价，根据评价结果，提出相关政策性意见。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绩效评价的范围是武县东马坊乡石窑只村</w:t>
      </w:r>
      <w:r>
        <w:rPr>
          <w:rFonts w:hint="eastAsia" w:hAnsi="仿宋_GB2312" w:cs="仿宋_GB2312"/>
          <w:color w:val="auto"/>
          <w:kern w:val="0"/>
          <w:sz w:val="28"/>
          <w:szCs w:val="28"/>
          <w:lang w:val="en-US" w:eastAsia="zh-CN" w:bidi="ar"/>
        </w:rPr>
        <w:t>过渡</w:t>
      </w:r>
      <w:r>
        <w:rPr>
          <w:rFonts w:hint="eastAsia" w:ascii="仿宋_GB2312" w:hAnsi="仿宋_GB2312" w:eastAsia="仿宋_GB2312" w:cs="仿宋_GB2312"/>
          <w:color w:val="auto"/>
          <w:kern w:val="0"/>
          <w:sz w:val="28"/>
          <w:szCs w:val="28"/>
          <w:lang w:val="en-US" w:eastAsia="zh-CN" w:bidi="ar"/>
        </w:rPr>
        <w:t>安置牧场项目资金产生的绩效以及为产生绩效所经历的各环节过程，具体绩效评价范围包括项目决策、过程、产出、效益。</w:t>
      </w:r>
    </w:p>
    <w:p>
      <w:pPr>
        <w:pStyle w:val="5"/>
        <w:ind w:firstLine="560"/>
        <w:rPr>
          <w:rFonts w:hint="default"/>
          <w:lang w:val="en-US" w:eastAsia="zh-CN"/>
        </w:rPr>
      </w:pPr>
      <w:bookmarkStart w:id="32" w:name="_Toc10291"/>
      <w:r>
        <w:rPr>
          <w:rFonts w:hint="eastAsia"/>
          <w:lang w:eastAsia="zh-CN"/>
        </w:rPr>
        <w:t>（</w:t>
      </w:r>
      <w:r>
        <w:rPr>
          <w:rFonts w:hint="eastAsia"/>
          <w:lang w:val="en-US" w:eastAsia="zh-CN"/>
        </w:rPr>
        <w:t>三）</w:t>
      </w:r>
      <w:bookmarkEnd w:id="29"/>
      <w:bookmarkEnd w:id="30"/>
      <w:bookmarkEnd w:id="31"/>
      <w:bookmarkEnd w:id="32"/>
      <w:r>
        <w:rPr>
          <w:rFonts w:hint="eastAsia"/>
          <w:lang w:val="en-US" w:eastAsia="zh-CN"/>
        </w:rPr>
        <w:t>评价基准日</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eastAsia"/>
          <w:lang w:val="en-US" w:eastAsia="zh-CN"/>
        </w:rPr>
      </w:pPr>
      <w:r>
        <w:rPr>
          <w:rFonts w:hint="eastAsia"/>
          <w:lang w:val="en-US" w:eastAsia="zh-CN"/>
        </w:rPr>
        <w:t>评价基准日是2020年12月31日。</w:t>
      </w:r>
    </w:p>
    <w:p>
      <w:pPr>
        <w:pStyle w:val="5"/>
        <w:ind w:firstLine="560"/>
      </w:pPr>
      <w:bookmarkStart w:id="33" w:name="_Toc18516"/>
      <w:bookmarkStart w:id="34" w:name="_Toc15506"/>
      <w:bookmarkStart w:id="35" w:name="_Toc30588"/>
      <w:bookmarkStart w:id="36" w:name="_Toc25687"/>
      <w:bookmarkStart w:id="37" w:name="_Toc3630"/>
      <w:bookmarkStart w:id="38" w:name="_Toc28304"/>
      <w:bookmarkStart w:id="39" w:name="_Toc1535"/>
      <w:bookmarkStart w:id="40" w:name="_Toc18405"/>
      <w:bookmarkStart w:id="41" w:name="_Toc395"/>
      <w:r>
        <w:rPr>
          <w:rFonts w:hint="eastAsia"/>
        </w:rPr>
        <w:t>（</w:t>
      </w:r>
      <w:r>
        <w:rPr>
          <w:rFonts w:hint="eastAsia"/>
          <w:lang w:val="en-US" w:eastAsia="zh-CN"/>
        </w:rPr>
        <w:t>四</w:t>
      </w:r>
      <w:r>
        <w:rPr>
          <w:rFonts w:hint="eastAsia"/>
        </w:rPr>
        <w:t>）绩效评价指标体系</w:t>
      </w:r>
      <w:bookmarkEnd w:id="33"/>
      <w:bookmarkEnd w:id="34"/>
      <w:bookmarkEnd w:id="35"/>
    </w:p>
    <w:p>
      <w:pPr>
        <w:pStyle w:val="6"/>
        <w:keepNext w:val="0"/>
        <w:keepLines w:val="0"/>
        <w:pageBreakBefore w:val="0"/>
        <w:kinsoku/>
        <w:wordWrap/>
        <w:overflowPunct/>
        <w:topLinePunct w:val="0"/>
        <w:autoSpaceDE/>
        <w:autoSpaceDN/>
        <w:bidi w:val="0"/>
        <w:adjustRightInd/>
        <w:snapToGrid/>
        <w:ind w:firstLine="562"/>
        <w:textAlignment w:val="auto"/>
        <w:rPr>
          <w:rFonts w:hint="eastAsia"/>
          <w:lang w:val="en-US" w:eastAsia="zh-CN"/>
        </w:rPr>
      </w:pPr>
      <w:r>
        <w:rPr>
          <w:rFonts w:hint="eastAsia"/>
          <w:lang w:val="en-US" w:eastAsia="zh-CN"/>
        </w:rPr>
        <w:t>1.指标体系设计思路</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560" w:firstLineChars="200"/>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参照绩效评价的基本原理、原则和项目特点，评价组结合《财政支出绩效评价管理办法》（财预〔2020〕10号）、《</w:t>
      </w:r>
      <w:r>
        <w:rPr>
          <w:rFonts w:hint="eastAsia" w:hAnsi="仿宋_GB2312" w:cs="仿宋_GB2312"/>
          <w:i w:val="0"/>
          <w:iCs w:val="0"/>
          <w:caps w:val="0"/>
          <w:color w:val="000000"/>
          <w:spacing w:val="0"/>
          <w:sz w:val="28"/>
          <w:szCs w:val="27"/>
          <w:highlight w:val="none"/>
          <w:lang w:val="en-US" w:eastAsia="zh-CN"/>
        </w:rPr>
        <w:t>山西省财政厅关于印发 〈省级</w:t>
      </w:r>
      <w:r>
        <w:rPr>
          <w:rFonts w:hint="eastAsia" w:ascii="仿宋_GB2312" w:hAnsi="仿宋_GB2312" w:eastAsia="仿宋_GB2312" w:cs="仿宋_GB2312"/>
          <w:i w:val="0"/>
          <w:iCs w:val="0"/>
          <w:caps w:val="0"/>
          <w:color w:val="000000"/>
          <w:spacing w:val="0"/>
          <w:sz w:val="28"/>
          <w:szCs w:val="27"/>
          <w:highlight w:val="none"/>
          <w:lang w:val="en-US" w:eastAsia="zh-CN"/>
        </w:rPr>
        <w:t>项目支出绩效评价管理办法</w:t>
      </w:r>
      <w:r>
        <w:rPr>
          <w:rFonts w:hint="eastAsia" w:hAnsi="仿宋_GB2312" w:cs="仿宋_GB2312"/>
          <w:i w:val="0"/>
          <w:iCs w:val="0"/>
          <w:caps w:val="0"/>
          <w:color w:val="000000"/>
          <w:spacing w:val="0"/>
          <w:sz w:val="28"/>
          <w:szCs w:val="27"/>
          <w:highlight w:val="none"/>
          <w:lang w:val="en-US" w:eastAsia="zh-CN"/>
        </w:rPr>
        <w:t>〉的通知</w:t>
      </w:r>
      <w:r>
        <w:rPr>
          <w:rFonts w:hint="eastAsia" w:ascii="仿宋_GB2312" w:hAnsi="仿宋_GB2312" w:eastAsia="仿宋_GB2312" w:cs="仿宋_GB2312"/>
          <w:i w:val="0"/>
          <w:iCs w:val="0"/>
          <w:caps w:val="0"/>
          <w:color w:val="000000"/>
          <w:spacing w:val="0"/>
          <w:sz w:val="28"/>
          <w:szCs w:val="27"/>
          <w:highlight w:val="none"/>
          <w:lang w:val="en-US" w:eastAsia="zh-CN"/>
        </w:rPr>
        <w:t>》（</w:t>
      </w:r>
      <w:r>
        <w:rPr>
          <w:rFonts w:hint="eastAsia" w:hAnsi="仿宋_GB2312" w:cs="仿宋_GB2312"/>
          <w:i w:val="0"/>
          <w:iCs w:val="0"/>
          <w:caps w:val="0"/>
          <w:color w:val="000000"/>
          <w:spacing w:val="0"/>
          <w:sz w:val="28"/>
          <w:szCs w:val="27"/>
          <w:highlight w:val="none"/>
          <w:lang w:val="en-US" w:eastAsia="zh-CN"/>
        </w:rPr>
        <w:t>晋财绩</w:t>
      </w:r>
      <w:r>
        <w:rPr>
          <w:rFonts w:hint="eastAsia" w:ascii="仿宋_GB2312" w:hAnsi="仿宋_GB2312" w:eastAsia="仿宋_GB2312" w:cs="仿宋_GB2312"/>
          <w:i w:val="0"/>
          <w:iCs w:val="0"/>
          <w:caps w:val="0"/>
          <w:color w:val="000000"/>
          <w:spacing w:val="0"/>
          <w:sz w:val="28"/>
          <w:szCs w:val="27"/>
          <w:highlight w:val="none"/>
          <w:lang w:val="en-US" w:eastAsia="zh-CN"/>
        </w:rPr>
        <w:t>〔2020〕</w:t>
      </w:r>
      <w:r>
        <w:rPr>
          <w:rFonts w:hint="eastAsia" w:hAnsi="仿宋_GB2312" w:cs="仿宋_GB2312"/>
          <w:i w:val="0"/>
          <w:iCs w:val="0"/>
          <w:caps w:val="0"/>
          <w:color w:val="000000"/>
          <w:spacing w:val="0"/>
          <w:sz w:val="28"/>
          <w:szCs w:val="27"/>
          <w:highlight w:val="none"/>
          <w:lang w:val="en-US" w:eastAsia="zh-CN"/>
        </w:rPr>
        <w:t>17</w:t>
      </w:r>
      <w:r>
        <w:rPr>
          <w:rFonts w:hint="eastAsia" w:ascii="仿宋_GB2312" w:hAnsi="仿宋_GB2312" w:eastAsia="仿宋_GB2312" w:cs="仿宋_GB2312"/>
          <w:i w:val="0"/>
          <w:iCs w:val="0"/>
          <w:caps w:val="0"/>
          <w:color w:val="000000"/>
          <w:spacing w:val="0"/>
          <w:sz w:val="28"/>
          <w:szCs w:val="27"/>
          <w:highlight w:val="none"/>
          <w:lang w:val="en-US" w:eastAsia="zh-CN"/>
        </w:rPr>
        <w:t>号）等文件的要求，从决策类（包括项目立项、绩效目标、资金投入）、过程类（包括资金管理、组织实施）、产出类（包括产出数量、产出质量、产出时效</w:t>
      </w:r>
      <w:r>
        <w:rPr>
          <w:rFonts w:hint="eastAsia" w:hAnsi="仿宋_GB2312" w:cs="仿宋_GB2312"/>
          <w:i w:val="0"/>
          <w:iCs w:val="0"/>
          <w:caps w:val="0"/>
          <w:color w:val="000000"/>
          <w:spacing w:val="0"/>
          <w:sz w:val="28"/>
          <w:szCs w:val="27"/>
          <w:highlight w:val="none"/>
          <w:lang w:val="en-US" w:eastAsia="zh-CN"/>
        </w:rPr>
        <w:t>、产出成本</w:t>
      </w:r>
      <w:r>
        <w:rPr>
          <w:rFonts w:hint="eastAsia" w:ascii="仿宋_GB2312" w:hAnsi="仿宋_GB2312" w:eastAsia="仿宋_GB2312" w:cs="仿宋_GB2312"/>
          <w:i w:val="0"/>
          <w:iCs w:val="0"/>
          <w:caps w:val="0"/>
          <w:color w:val="000000"/>
          <w:spacing w:val="0"/>
          <w:sz w:val="28"/>
          <w:szCs w:val="27"/>
          <w:highlight w:val="none"/>
          <w:lang w:val="en-US" w:eastAsia="zh-CN"/>
        </w:rPr>
        <w:t>）、效益类（包括项目效益、可持续性）四个维度进行评价。</w:t>
      </w:r>
    </w:p>
    <w:p>
      <w:pPr>
        <w:pStyle w:val="6"/>
        <w:keepNext w:val="0"/>
        <w:keepLines w:val="0"/>
        <w:pageBreakBefore w:val="0"/>
        <w:kinsoku/>
        <w:wordWrap/>
        <w:overflowPunct/>
        <w:topLinePunct w:val="0"/>
        <w:autoSpaceDE/>
        <w:autoSpaceDN/>
        <w:bidi w:val="0"/>
        <w:adjustRightInd/>
        <w:snapToGrid/>
        <w:ind w:firstLine="562"/>
        <w:textAlignment w:val="auto"/>
      </w:pPr>
      <w:bookmarkStart w:id="42" w:name="_Toc102576656"/>
      <w:bookmarkStart w:id="43" w:name="_Toc102425350"/>
      <w:bookmarkStart w:id="44" w:name="_Toc101449357"/>
      <w:r>
        <w:rPr>
          <w:rFonts w:hint="eastAsia"/>
        </w:rPr>
        <w:t>2.权重设计思路</w:t>
      </w:r>
      <w:bookmarkEnd w:id="42"/>
      <w:bookmarkEnd w:id="43"/>
      <w:bookmarkEnd w:id="44"/>
    </w:p>
    <w:p>
      <w:pPr>
        <w:pStyle w:val="14"/>
        <w:keepNext w:val="0"/>
        <w:keepLines w:val="0"/>
        <w:pageBreakBefore w:val="0"/>
        <w:widowControl/>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lang w:val="en-US" w:eastAsia="zh-CN"/>
        </w:rPr>
      </w:pPr>
      <w:r>
        <w:rPr>
          <w:rFonts w:hint="eastAsia" w:ascii="仿宋_GB2312" w:hAnsi="仿宋_GB2312" w:eastAsia="仿宋_GB2312" w:cs="仿宋_GB2312"/>
          <w:sz w:val="28"/>
          <w:szCs w:val="28"/>
          <w:lang w:val="zh-CN" w:bidi="zh-CN"/>
        </w:rPr>
        <w:t>本次</w:t>
      </w:r>
      <w:r>
        <w:rPr>
          <w:rFonts w:hint="eastAsia" w:ascii="仿宋_GB2312" w:hAnsi="仿宋_GB2312" w:eastAsia="仿宋_GB2312" w:cs="仿宋_GB2312"/>
          <w:sz w:val="28"/>
          <w:szCs w:val="28"/>
          <w:lang w:bidi="zh-CN"/>
        </w:rPr>
        <w:t>绩效评价一级指标</w:t>
      </w:r>
      <w:r>
        <w:rPr>
          <w:rFonts w:hint="eastAsia" w:ascii="仿宋_GB2312" w:hAnsi="仿宋_GB2312" w:eastAsia="仿宋_GB2312" w:cs="仿宋_GB2312"/>
          <w:sz w:val="28"/>
          <w:szCs w:val="28"/>
          <w:lang w:val="zh-CN" w:bidi="zh-CN"/>
        </w:rPr>
        <w:t>权重设计</w:t>
      </w:r>
      <w:r>
        <w:rPr>
          <w:rFonts w:hint="eastAsia" w:ascii="仿宋_GB2312" w:hAnsi="仿宋_GB2312" w:eastAsia="仿宋_GB2312" w:cs="仿宋_GB2312"/>
          <w:sz w:val="28"/>
          <w:szCs w:val="28"/>
          <w:lang w:bidi="zh-CN"/>
        </w:rPr>
        <w:t>按照财政部</w:t>
      </w:r>
      <w:r>
        <w:rPr>
          <w:rFonts w:hint="eastAsia" w:ascii="仿宋_GB2312" w:hAnsi="仿宋_GB2312" w:eastAsia="仿宋_GB2312" w:cs="仿宋_GB2312"/>
          <w:color w:val="000000"/>
          <w:sz w:val="28"/>
          <w:szCs w:val="28"/>
        </w:rPr>
        <w:t>《项目支出绩效评价管理办法》（财预〔2020〕10号）和山西省财政厅《省级项目支出绩效评价管理办法》（晋财绩〔2020〕17号）</w:t>
      </w:r>
      <w:r>
        <w:rPr>
          <w:rFonts w:hint="eastAsia" w:ascii="仿宋_GB2312" w:hAnsi="仿宋_GB2312" w:eastAsia="仿宋_GB2312" w:cs="仿宋_GB2312"/>
          <w:sz w:val="28"/>
          <w:szCs w:val="28"/>
          <w:lang w:bidi="zh-CN"/>
        </w:rPr>
        <w:t>文件要求执行</w:t>
      </w:r>
      <w:r>
        <w:rPr>
          <w:rFonts w:hint="eastAsia" w:ascii="仿宋_GB2312" w:hAnsi="仿宋_GB2312" w:eastAsia="仿宋_GB2312" w:cs="仿宋_GB2312"/>
          <w:sz w:val="28"/>
          <w:szCs w:val="28"/>
          <w:lang w:val="zh-CN" w:bidi="zh-CN"/>
        </w:rPr>
        <w:t>，最终确定</w:t>
      </w:r>
      <w:r>
        <w:rPr>
          <w:rFonts w:hint="eastAsia" w:ascii="仿宋_GB2312" w:hAnsi="仿宋_GB2312" w:eastAsia="仿宋_GB2312" w:cs="仿宋_GB2312"/>
          <w:sz w:val="28"/>
          <w:szCs w:val="28"/>
          <w:lang w:bidi="zh-CN"/>
        </w:rPr>
        <w:t>决策</w:t>
      </w:r>
      <w:r>
        <w:rPr>
          <w:rFonts w:hint="eastAsia" w:ascii="仿宋_GB2312" w:hAnsi="仿宋_GB2312" w:eastAsia="仿宋_GB2312" w:cs="仿宋_GB2312"/>
          <w:sz w:val="28"/>
          <w:szCs w:val="28"/>
          <w:lang w:val="zh-CN" w:bidi="zh-CN"/>
        </w:rPr>
        <w:t>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0%，过程类指标权重占比</w:t>
      </w:r>
      <w:r>
        <w:rPr>
          <w:rFonts w:hint="eastAsia" w:ascii="仿宋_GB2312" w:hAnsi="仿宋_GB2312" w:eastAsia="仿宋_GB2312" w:cs="仿宋_GB2312"/>
          <w:sz w:val="28"/>
          <w:szCs w:val="28"/>
          <w:lang w:bidi="zh-CN"/>
        </w:rPr>
        <w:t>2</w:t>
      </w:r>
      <w:r>
        <w:rPr>
          <w:rFonts w:hint="eastAsia" w:ascii="仿宋_GB2312" w:hAnsi="仿宋_GB2312" w:eastAsia="仿宋_GB2312" w:cs="仿宋_GB2312"/>
          <w:sz w:val="28"/>
          <w:szCs w:val="28"/>
          <w:lang w:val="zh-CN" w:bidi="zh-CN"/>
        </w:rPr>
        <w:t>0%，产出类指标权重占比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0%，效益类指标权重占比</w:t>
      </w:r>
      <w:r>
        <w:rPr>
          <w:rFonts w:hint="eastAsia" w:ascii="仿宋_GB2312" w:hAnsi="仿宋_GB2312" w:eastAsia="仿宋_GB2312" w:cs="仿宋_GB2312"/>
          <w:sz w:val="28"/>
          <w:szCs w:val="28"/>
          <w:lang w:bidi="zh-CN"/>
        </w:rPr>
        <w:t>3</w:t>
      </w:r>
      <w:r>
        <w:rPr>
          <w:rFonts w:hint="eastAsia" w:ascii="仿宋_GB2312" w:hAnsi="仿宋_GB2312" w:eastAsia="仿宋_GB2312" w:cs="仿宋_GB2312"/>
          <w:sz w:val="28"/>
          <w:szCs w:val="28"/>
          <w:lang w:val="zh-CN" w:bidi="zh-CN"/>
        </w:rPr>
        <w:t>0%。</w:t>
      </w:r>
      <w:r>
        <w:rPr>
          <w:rFonts w:hint="eastAsia" w:ascii="仿宋_GB2312" w:hAnsi="仿宋_GB2312" w:eastAsia="仿宋_GB2312" w:cs="仿宋_GB2312"/>
          <w:color w:val="000000" w:themeColor="text1"/>
          <w:sz w:val="28"/>
          <w:szCs w:val="28"/>
          <w:lang w:val="zh-CN" w:bidi="zh-CN"/>
          <w14:textFill>
            <w14:solidFill>
              <w14:schemeClr w14:val="tx1"/>
            </w14:solidFill>
          </w14:textFill>
        </w:rPr>
        <w:t>二、三级指标</w:t>
      </w:r>
      <w:r>
        <w:rPr>
          <w:rFonts w:hint="eastAsia" w:ascii="仿宋_GB2312" w:hAnsi="仿宋_GB2312" w:eastAsia="仿宋_GB2312" w:cs="仿宋_GB2312"/>
          <w:color w:val="000000" w:themeColor="text1"/>
          <w:sz w:val="28"/>
          <w:szCs w:val="28"/>
          <w:lang w:bidi="zh-CN"/>
          <w14:textFill>
            <w14:solidFill>
              <w14:schemeClr w14:val="tx1"/>
            </w14:solidFill>
          </w14:textFill>
        </w:rPr>
        <w:t>权重分值</w:t>
      </w:r>
      <w:r>
        <w:rPr>
          <w:rFonts w:hint="eastAsia" w:ascii="仿宋_GB2312" w:hAnsi="仿宋_GB2312" w:eastAsia="仿宋_GB2312" w:cs="仿宋_GB2312"/>
          <w:color w:val="000000" w:themeColor="text1"/>
          <w:sz w:val="28"/>
          <w:szCs w:val="28"/>
          <w:lang w:val="zh-CN" w:bidi="zh-CN"/>
          <w14:textFill>
            <w14:solidFill>
              <w14:schemeClr w14:val="tx1"/>
            </w14:solidFill>
          </w14:textFill>
        </w:rPr>
        <w:t>采用经验分配法，根据以往财政资金绩效评价指标体系权重的工作经验，对评价指标所代表的价值进行判断</w:t>
      </w:r>
      <w:r>
        <w:rPr>
          <w:rFonts w:hint="eastAsia" w:hAnsi="仿宋_GB2312" w:cs="仿宋_GB2312"/>
          <w:color w:val="000000" w:themeColor="text1"/>
          <w:sz w:val="28"/>
          <w:szCs w:val="28"/>
          <w:lang w:val="zh-CN" w:bidi="zh-CN"/>
          <w14:textFill>
            <w14:solidFill>
              <w14:schemeClr w14:val="tx1"/>
            </w14:solidFill>
          </w14:textFill>
        </w:rPr>
        <w:t>。</w:t>
      </w:r>
      <w:r>
        <w:rPr>
          <w:rFonts w:hint="eastAsia" w:ascii="仿宋_GB2312" w:hAnsi="仿宋_GB2312" w:eastAsia="仿宋_GB2312" w:cs="仿宋_GB2312"/>
          <w:color w:val="000000" w:themeColor="text1"/>
          <w:sz w:val="28"/>
          <w:szCs w:val="28"/>
          <w:lang w:val="zh-CN" w:bidi="zh-CN"/>
          <w14:textFill>
            <w14:solidFill>
              <w14:schemeClr w14:val="tx1"/>
            </w14:solidFill>
          </w14:textFill>
        </w:rPr>
        <w:t>同时，根据二、三级指标与绩效目标的匹配性、在指标中的重要性、以及对一级指标的影响程度来合理确定评价指标的权重比例结构。</w:t>
      </w:r>
    </w:p>
    <w:p>
      <w:pPr>
        <w:pStyle w:val="6"/>
        <w:keepNext w:val="0"/>
        <w:keepLines w:val="0"/>
        <w:pageBreakBefore w:val="0"/>
        <w:kinsoku/>
        <w:wordWrap/>
        <w:overflowPunct/>
        <w:topLinePunct w:val="0"/>
        <w:autoSpaceDE/>
        <w:autoSpaceDN/>
        <w:bidi w:val="0"/>
        <w:adjustRightInd/>
        <w:snapToGrid/>
        <w:ind w:firstLine="562"/>
        <w:textAlignment w:val="auto"/>
        <w:rPr>
          <w:rFonts w:hint="eastAsia"/>
          <w:lang w:val="en-US" w:eastAsia="zh-CN"/>
        </w:rPr>
      </w:pPr>
      <w:r>
        <w:rPr>
          <w:rFonts w:hint="eastAsia"/>
          <w:lang w:val="en-US" w:eastAsia="zh-CN"/>
        </w:rPr>
        <w:t>3.指标体系具体内容</w:t>
      </w:r>
    </w:p>
    <w:p>
      <w:pPr>
        <w:pStyle w:val="14"/>
        <w:keepNext w:val="0"/>
        <w:keepLines w:val="0"/>
        <w:pageBreakBefore w:val="0"/>
        <w:widowControl w:val="0"/>
        <w:suppressLineNumbers w:val="0"/>
        <w:kinsoku/>
        <w:wordWrap/>
        <w:overflowPunct/>
        <w:topLinePunct w:val="0"/>
        <w:autoSpaceDE/>
        <w:autoSpaceDN/>
        <w:bidi w:val="0"/>
        <w:adjustRightInd/>
        <w:snapToGrid/>
        <w:spacing w:beforeAutospacing="0" w:afterAutospacing="0"/>
        <w:ind w:left="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指标体系由4项一级指标、1</w:t>
      </w:r>
      <w:r>
        <w:rPr>
          <w:rFonts w:hint="eastAsia" w:hAnsi="仿宋_GB2312" w:cs="仿宋_GB2312"/>
          <w:i w:val="0"/>
          <w:iCs w:val="0"/>
          <w:caps w:val="0"/>
          <w:color w:val="000000"/>
          <w:spacing w:val="0"/>
          <w:sz w:val="28"/>
          <w:szCs w:val="27"/>
          <w:highlight w:val="none"/>
          <w:lang w:val="en-US" w:eastAsia="zh-CN"/>
        </w:rPr>
        <w:t>3</w:t>
      </w:r>
      <w:r>
        <w:rPr>
          <w:rFonts w:hint="eastAsia" w:ascii="仿宋_GB2312" w:hAnsi="仿宋_GB2312" w:eastAsia="仿宋_GB2312" w:cs="仿宋_GB2312"/>
          <w:i w:val="0"/>
          <w:iCs w:val="0"/>
          <w:caps w:val="0"/>
          <w:color w:val="000000"/>
          <w:spacing w:val="0"/>
          <w:sz w:val="28"/>
          <w:szCs w:val="27"/>
          <w:highlight w:val="none"/>
          <w:lang w:val="en-US" w:eastAsia="zh-CN"/>
        </w:rPr>
        <w:t>项二级指标、</w:t>
      </w:r>
      <w:r>
        <w:rPr>
          <w:rFonts w:hint="eastAsia" w:hAnsi="仿宋_GB2312" w:cs="仿宋_GB2312"/>
          <w:i w:val="0"/>
          <w:iCs w:val="0"/>
          <w:caps w:val="0"/>
          <w:color w:val="000000"/>
          <w:spacing w:val="0"/>
          <w:sz w:val="28"/>
          <w:szCs w:val="27"/>
          <w:highlight w:val="none"/>
          <w:lang w:val="en-US" w:eastAsia="zh-CN"/>
        </w:rPr>
        <w:t>19</w:t>
      </w:r>
      <w:r>
        <w:rPr>
          <w:rFonts w:hint="eastAsia" w:ascii="仿宋_GB2312" w:hAnsi="仿宋_GB2312" w:eastAsia="仿宋_GB2312" w:cs="仿宋_GB2312"/>
          <w:i w:val="0"/>
          <w:iCs w:val="0"/>
          <w:caps w:val="0"/>
          <w:color w:val="000000"/>
          <w:spacing w:val="0"/>
          <w:sz w:val="28"/>
          <w:szCs w:val="27"/>
          <w:highlight w:val="none"/>
          <w:lang w:val="en-US" w:eastAsia="zh-CN"/>
        </w:rPr>
        <w:t>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w:t>
      </w:r>
      <w:r>
        <w:rPr>
          <w:rFonts w:hint="eastAsia" w:hAnsi="仿宋_GB2312" w:cs="仿宋_GB2312"/>
          <w:i w:val="0"/>
          <w:iCs w:val="0"/>
          <w:caps w:val="0"/>
          <w:color w:val="000000"/>
          <w:spacing w:val="0"/>
          <w:sz w:val="28"/>
          <w:szCs w:val="27"/>
          <w:highlight w:val="none"/>
          <w:lang w:val="en-US" w:eastAsia="zh-CN"/>
        </w:rPr>
        <w:t>制度执行有效性</w:t>
      </w:r>
      <w:r>
        <w:rPr>
          <w:rFonts w:hint="eastAsia" w:ascii="仿宋_GB2312" w:hAnsi="仿宋_GB2312" w:eastAsia="仿宋_GB2312" w:cs="仿宋_GB2312"/>
          <w:i w:val="0"/>
          <w:iCs w:val="0"/>
          <w:caps w:val="0"/>
          <w:color w:val="000000"/>
          <w:spacing w:val="0"/>
          <w:sz w:val="28"/>
          <w:szCs w:val="27"/>
          <w:highlight w:val="none"/>
          <w:lang w:val="en-US" w:eastAsia="zh-CN"/>
        </w:rPr>
        <w:t>。产出类指标占权重分30分，从产出数量、产出质量、产出时效</w:t>
      </w:r>
      <w:r>
        <w:rPr>
          <w:rFonts w:hint="eastAsia" w:hAnsi="仿宋_GB2312" w:cs="仿宋_GB2312"/>
          <w:i w:val="0"/>
          <w:iCs w:val="0"/>
          <w:caps w:val="0"/>
          <w:color w:val="000000"/>
          <w:spacing w:val="0"/>
          <w:sz w:val="28"/>
          <w:szCs w:val="27"/>
          <w:highlight w:val="none"/>
          <w:lang w:val="en-US" w:eastAsia="zh-CN"/>
        </w:rPr>
        <w:t>、产出成本四</w:t>
      </w:r>
      <w:r>
        <w:rPr>
          <w:rFonts w:hint="eastAsia" w:ascii="仿宋_GB2312" w:hAnsi="仿宋_GB2312" w:eastAsia="仿宋_GB2312" w:cs="仿宋_GB2312"/>
          <w:i w:val="0"/>
          <w:iCs w:val="0"/>
          <w:caps w:val="0"/>
          <w:color w:val="000000"/>
          <w:spacing w:val="0"/>
          <w:sz w:val="28"/>
          <w:szCs w:val="27"/>
          <w:highlight w:val="none"/>
          <w:lang w:val="en-US" w:eastAsia="zh-CN"/>
        </w:rPr>
        <w:t>个角度考核项目完成情况、项目质量达标情况、项目完成时效</w:t>
      </w:r>
      <w:r>
        <w:rPr>
          <w:rFonts w:hint="eastAsia" w:hAnsi="仿宋_GB2312" w:cs="仿宋_GB2312"/>
          <w:i w:val="0"/>
          <w:iCs w:val="0"/>
          <w:caps w:val="0"/>
          <w:color w:val="000000"/>
          <w:spacing w:val="0"/>
          <w:sz w:val="28"/>
          <w:szCs w:val="27"/>
          <w:highlight w:val="none"/>
          <w:lang w:val="en-US" w:eastAsia="zh-CN"/>
        </w:rPr>
        <w:t>、项目成本节约率</w:t>
      </w:r>
      <w:r>
        <w:rPr>
          <w:rFonts w:hint="eastAsia" w:ascii="仿宋_GB2312" w:hAnsi="仿宋_GB2312" w:eastAsia="仿宋_GB2312" w:cs="仿宋_GB2312"/>
          <w:i w:val="0"/>
          <w:iCs w:val="0"/>
          <w:caps w:val="0"/>
          <w:color w:val="000000"/>
          <w:spacing w:val="0"/>
          <w:sz w:val="28"/>
          <w:szCs w:val="27"/>
          <w:highlight w:val="none"/>
          <w:lang w:val="en-US" w:eastAsia="zh-CN"/>
        </w:rPr>
        <w:t>。效益类指标占权重分30分，从项目的</w:t>
      </w:r>
      <w:r>
        <w:rPr>
          <w:rFonts w:hint="eastAsia" w:hAnsi="仿宋_GB2312" w:cs="仿宋_GB2312"/>
          <w:i w:val="0"/>
          <w:iCs w:val="0"/>
          <w:caps w:val="0"/>
          <w:color w:val="000000"/>
          <w:spacing w:val="0"/>
          <w:sz w:val="28"/>
          <w:szCs w:val="27"/>
          <w:highlight w:val="none"/>
          <w:lang w:val="en-US" w:eastAsia="zh-CN"/>
        </w:rPr>
        <w:t>经济效益、</w:t>
      </w:r>
      <w:r>
        <w:rPr>
          <w:rFonts w:hint="eastAsia" w:ascii="仿宋_GB2312" w:hAnsi="仿宋_GB2312" w:eastAsia="仿宋_GB2312" w:cs="仿宋_GB2312"/>
          <w:i w:val="0"/>
          <w:iCs w:val="0"/>
          <w:caps w:val="0"/>
          <w:color w:val="000000"/>
          <w:spacing w:val="0"/>
          <w:sz w:val="28"/>
          <w:szCs w:val="27"/>
          <w:highlight w:val="none"/>
          <w:lang w:val="en-US" w:eastAsia="zh-CN"/>
        </w:rPr>
        <w:t>社会效益、可持续</w:t>
      </w:r>
      <w:r>
        <w:rPr>
          <w:rFonts w:hint="eastAsia" w:hAnsi="仿宋_GB2312" w:cs="仿宋_GB2312"/>
          <w:i w:val="0"/>
          <w:iCs w:val="0"/>
          <w:caps w:val="0"/>
          <w:color w:val="000000"/>
          <w:spacing w:val="0"/>
          <w:sz w:val="28"/>
          <w:szCs w:val="27"/>
          <w:highlight w:val="none"/>
          <w:lang w:val="en-US" w:eastAsia="zh-CN"/>
        </w:rPr>
        <w:t>影响、满意度</w:t>
      </w:r>
      <w:r>
        <w:rPr>
          <w:rFonts w:hint="eastAsia" w:ascii="仿宋_GB2312" w:hAnsi="仿宋_GB2312" w:eastAsia="仿宋_GB2312" w:cs="仿宋_GB2312"/>
          <w:i w:val="0"/>
          <w:iCs w:val="0"/>
          <w:caps w:val="0"/>
          <w:color w:val="000000"/>
          <w:spacing w:val="0"/>
          <w:sz w:val="28"/>
          <w:szCs w:val="27"/>
          <w:highlight w:val="none"/>
          <w:lang w:val="en-US" w:eastAsia="zh-CN"/>
        </w:rPr>
        <w:t>进行考核。</w:t>
      </w:r>
    </w:p>
    <w:bookmarkEnd w:id="36"/>
    <w:bookmarkEnd w:id="37"/>
    <w:bookmarkEnd w:id="38"/>
    <w:bookmarkEnd w:id="39"/>
    <w:bookmarkEnd w:id="40"/>
    <w:bookmarkEnd w:id="41"/>
    <w:p>
      <w:pPr>
        <w:pStyle w:val="5"/>
        <w:ind w:firstLine="560"/>
        <w:rPr>
          <w:rFonts w:hint="eastAsia"/>
          <w:lang w:val="en-US" w:eastAsia="zh-CN"/>
        </w:rPr>
      </w:pPr>
      <w:bookmarkStart w:id="45" w:name="_Toc26799"/>
      <w:bookmarkStart w:id="46" w:name="_Toc8243"/>
      <w:bookmarkStart w:id="47" w:name="_Toc28369"/>
      <w:bookmarkStart w:id="48" w:name="_Toc29241"/>
      <w:bookmarkStart w:id="49" w:name="_Toc2515"/>
      <w:bookmarkStart w:id="50" w:name="_Toc9893"/>
      <w:r>
        <w:rPr>
          <w:rFonts w:hint="eastAsia"/>
          <w:lang w:val="en-US" w:eastAsia="zh-CN"/>
        </w:rPr>
        <w:t>（五）绩效评价工作过程</w:t>
      </w:r>
      <w:bookmarkEnd w:id="45"/>
      <w:bookmarkEnd w:id="46"/>
      <w:bookmarkEnd w:id="47"/>
      <w:bookmarkEnd w:id="48"/>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接受宁武县财政局</w:t>
      </w:r>
      <w:r>
        <w:rPr>
          <w:color w:val="000000" w:themeColor="text1"/>
          <w14:textFill>
            <w14:solidFill>
              <w14:schemeClr w14:val="tx1"/>
            </w14:solidFill>
          </w14:textFill>
        </w:rPr>
        <w:t>的委托</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，我公司高度重视，积极筹备，成立项目领导组负责评价过程的协调和督导。</w:t>
      </w:r>
      <w:r>
        <w:rPr>
          <w:rFonts w:hint="eastAsia"/>
          <w:color w:val="000000" w:themeColor="text1"/>
          <w14:textFill>
            <w14:solidFill>
              <w14:schemeClr w14:val="tx1"/>
            </w14:solidFill>
          </w14:textFill>
        </w:rPr>
        <w:t>具体</w:t>
      </w:r>
      <w:r>
        <w:rPr>
          <w:color w:val="000000" w:themeColor="text1"/>
          <w14:textFill>
            <w14:solidFill>
              <w14:schemeClr w14:val="tx1"/>
            </w14:solidFill>
          </w14:textFill>
        </w:rPr>
        <w:t>工作分为</w:t>
      </w:r>
      <w:r>
        <w:rPr>
          <w:rFonts w:hint="eastAsia"/>
          <w:color w:val="000000" w:themeColor="text1"/>
          <w14:textFill>
            <w14:solidFill>
              <w14:schemeClr w14:val="tx1"/>
            </w14:solidFill>
          </w14:textFill>
        </w:rPr>
        <w:t>前期</w:t>
      </w:r>
      <w:r>
        <w:rPr>
          <w:color w:val="000000" w:themeColor="text1"/>
          <w14:textFill>
            <w14:solidFill>
              <w14:schemeClr w14:val="tx1"/>
            </w14:solidFill>
          </w14:textFill>
        </w:rPr>
        <w:t>准备、</w:t>
      </w:r>
      <w:r>
        <w:rPr>
          <w:rFonts w:hint="eastAsia"/>
          <w:color w:val="000000" w:themeColor="text1"/>
          <w14:textFill>
            <w14:solidFill>
              <w14:schemeClr w14:val="tx1"/>
            </w14:solidFill>
          </w14:textFill>
        </w:rPr>
        <w:t>现场</w:t>
      </w:r>
      <w:r>
        <w:rPr>
          <w:color w:val="000000" w:themeColor="text1"/>
          <w14:textFill>
            <w14:solidFill>
              <w14:schemeClr w14:val="tx1"/>
            </w14:solidFill>
          </w14:textFill>
        </w:rPr>
        <w:t>实施、报告撰写三个阶段。</w:t>
      </w:r>
    </w:p>
    <w:p>
      <w:pPr>
        <w:pStyle w:val="6"/>
        <w:ind w:firstLine="562"/>
        <w:rPr>
          <w:color w:val="000000"/>
        </w:rPr>
      </w:pPr>
      <w:bookmarkStart w:id="51" w:name="_Toc102576660"/>
      <w:bookmarkStart w:id="52" w:name="_Toc102425354"/>
      <w:bookmarkStart w:id="53" w:name="_Toc101449361"/>
      <w:bookmarkStart w:id="54" w:name="_Toc26098"/>
      <w:r>
        <w:rPr>
          <w:color w:val="000000"/>
        </w:rPr>
        <w:t>1.评价准备阶段</w:t>
      </w:r>
      <w:bookmarkEnd w:id="51"/>
      <w:bookmarkEnd w:id="52"/>
      <w:bookmarkEnd w:id="53"/>
    </w:p>
    <w:p>
      <w:pPr>
        <w:ind w:firstLine="560"/>
        <w:rPr>
          <w:color w:val="000000"/>
        </w:rPr>
      </w:pPr>
      <w:r>
        <w:rPr>
          <w:color w:val="000000"/>
        </w:rPr>
        <w:t>根据山西省《省级项目支出绩效评价管理办法》（晋财绩〔2020〕17号）文件精神和</w:t>
      </w:r>
      <w:r>
        <w:rPr>
          <w:rFonts w:hint="eastAsia"/>
        </w:rPr>
        <w:t>评价通知</w:t>
      </w:r>
      <w:r>
        <w:rPr>
          <w:color w:val="000000"/>
        </w:rPr>
        <w:t>总体要求，明确评价目的和工作思路，联系</w:t>
      </w:r>
      <w:r>
        <w:rPr>
          <w:rFonts w:hint="eastAsia"/>
        </w:rPr>
        <w:t>主管单位、实施单位</w:t>
      </w:r>
      <w:r>
        <w:rPr>
          <w:color w:val="000000"/>
        </w:rPr>
        <w:t>开展调研，收集相关政策文件和信息资料，编制绩效评价指标体系、评分标准和评价等级。</w:t>
      </w:r>
    </w:p>
    <w:p>
      <w:pPr>
        <w:pStyle w:val="6"/>
        <w:ind w:firstLine="562"/>
        <w:rPr>
          <w:color w:val="000000"/>
        </w:rPr>
      </w:pPr>
      <w:bookmarkStart w:id="55" w:name="_Toc102576661"/>
      <w:bookmarkStart w:id="56" w:name="_Toc101449362"/>
      <w:bookmarkStart w:id="57" w:name="_Toc102425355"/>
      <w:r>
        <w:rPr>
          <w:color w:val="000000"/>
        </w:rPr>
        <w:t>2.组织实施阶段</w:t>
      </w:r>
      <w:bookmarkEnd w:id="55"/>
      <w:bookmarkEnd w:id="56"/>
      <w:bookmarkEnd w:id="57"/>
    </w:p>
    <w:p>
      <w:pPr>
        <w:ind w:firstLine="560"/>
        <w:rPr>
          <w:color w:val="000000"/>
        </w:rPr>
      </w:pPr>
      <w:bookmarkStart w:id="58" w:name="_Toc32670"/>
      <w:r>
        <w:rPr>
          <w:color w:val="000000"/>
        </w:rPr>
        <w:t>（1）</w:t>
      </w:r>
      <w:r>
        <w:rPr>
          <w:rFonts w:hint="eastAsia"/>
          <w:color w:val="000000"/>
        </w:rPr>
        <w:t>围绕评价指标补充</w:t>
      </w:r>
      <w:r>
        <w:rPr>
          <w:color w:val="000000"/>
        </w:rPr>
        <w:t>收集</w:t>
      </w:r>
      <w:r>
        <w:rPr>
          <w:rFonts w:hint="eastAsia"/>
          <w:color w:val="000000"/>
        </w:rPr>
        <w:t>相关</w:t>
      </w:r>
      <w:r>
        <w:rPr>
          <w:color w:val="000000"/>
        </w:rPr>
        <w:t>资料</w:t>
      </w:r>
      <w:r>
        <w:rPr>
          <w:rFonts w:hint="eastAsia"/>
          <w:color w:val="000000"/>
        </w:rPr>
        <w:t>；</w:t>
      </w:r>
      <w:bookmarkEnd w:id="58"/>
    </w:p>
    <w:p>
      <w:pPr>
        <w:ind w:firstLine="560"/>
        <w:rPr>
          <w:color w:val="000000"/>
        </w:rPr>
      </w:pPr>
      <w:bookmarkStart w:id="59" w:name="_Toc2125"/>
      <w:r>
        <w:rPr>
          <w:color w:val="000000"/>
        </w:rPr>
        <w:t>（2）现场勘查。根据评价对象的特点和项目单位提供的数据资料，现场勘查项目建设情况及运营情况。</w:t>
      </w:r>
      <w:bookmarkEnd w:id="59"/>
    </w:p>
    <w:p>
      <w:pPr>
        <w:ind w:firstLine="560"/>
        <w:rPr>
          <w:color w:val="000000"/>
        </w:rPr>
      </w:pPr>
      <w:bookmarkStart w:id="60" w:name="_Toc8827"/>
      <w:r>
        <w:rPr>
          <w:rFonts w:hint="eastAsia"/>
          <w:color w:val="000000"/>
        </w:rPr>
        <w:t>（3）满意度调查。向项目受益群体发放一定数量的满意度调查问卷，汇总受益群体对项目的意见及建议，形成满意度调查问卷分析。</w:t>
      </w:r>
      <w:bookmarkEnd w:id="60"/>
    </w:p>
    <w:p>
      <w:pPr>
        <w:ind w:firstLine="560"/>
        <w:rPr>
          <w:color w:val="000000"/>
        </w:rPr>
      </w:pPr>
      <w:bookmarkStart w:id="61" w:name="_Toc6703"/>
      <w:r>
        <w:rPr>
          <w:color w:val="000000"/>
        </w:rPr>
        <w:t>（</w:t>
      </w:r>
      <w:r>
        <w:rPr>
          <w:rFonts w:hint="eastAsia"/>
          <w:color w:val="000000"/>
        </w:rPr>
        <w:t>4</w:t>
      </w:r>
      <w:r>
        <w:rPr>
          <w:color w:val="000000"/>
        </w:rPr>
        <w:t>）综合评价。根据评价工作方案确定的评价指标、评价权重、评价标准和评价方法，对评价对象的情况进行全面的定量定性分析和综合评价。</w:t>
      </w:r>
      <w:bookmarkEnd w:id="61"/>
    </w:p>
    <w:p>
      <w:pPr>
        <w:pStyle w:val="6"/>
        <w:ind w:firstLine="562"/>
        <w:rPr>
          <w:color w:val="000000"/>
        </w:rPr>
      </w:pPr>
      <w:bookmarkStart w:id="62" w:name="_Toc102576662"/>
      <w:bookmarkStart w:id="63" w:name="_Toc101449363"/>
      <w:bookmarkStart w:id="64" w:name="_Toc102425356"/>
      <w:bookmarkStart w:id="65" w:name="_Toc30607"/>
      <w:r>
        <w:rPr>
          <w:color w:val="000000"/>
        </w:rPr>
        <w:t>3.报告撰写阶段</w:t>
      </w:r>
      <w:bookmarkEnd w:id="62"/>
      <w:bookmarkEnd w:id="63"/>
      <w:bookmarkEnd w:id="64"/>
      <w:bookmarkEnd w:id="65"/>
    </w:p>
    <w:p>
      <w:pPr>
        <w:ind w:firstLine="560"/>
        <w:rPr>
          <w:color w:val="000000"/>
        </w:rPr>
      </w:pPr>
      <w:bookmarkStart w:id="66" w:name="_Toc3178"/>
      <w:r>
        <w:rPr>
          <w:color w:val="000000"/>
        </w:rPr>
        <w:t>绩效评价组根据被评价单位的绩效情况，按要求撰写评价报告，并根据专家意见进一步完善、修改绩效评价报告，形成</w:t>
      </w:r>
      <w:r>
        <w:rPr>
          <w:rFonts w:hint="eastAsia"/>
          <w:color w:val="000000"/>
        </w:rPr>
        <w:t>报告提交报送委托评价单位。</w:t>
      </w:r>
      <w:bookmarkEnd w:id="66"/>
    </w:p>
    <w:p>
      <w:pPr>
        <w:pStyle w:val="4"/>
        <w:keepNext w:val="0"/>
        <w:keepLines w:val="0"/>
        <w:pageBreakBefore w:val="0"/>
        <w:widowControl w:val="0"/>
        <w:kinsoku/>
        <w:wordWrap/>
        <w:topLinePunct w:val="0"/>
        <w:autoSpaceDE/>
        <w:autoSpaceDN/>
        <w:bidi w:val="0"/>
        <w:adjustRightInd/>
        <w:snapToGrid/>
        <w:ind w:firstLine="560"/>
        <w:textAlignment w:val="auto"/>
        <w:rPr>
          <w:rFonts w:hint="default" w:eastAsia="黑体"/>
          <w:lang w:val="en-US" w:eastAsia="zh-CN"/>
        </w:rPr>
      </w:pPr>
      <w:r>
        <w:rPr>
          <w:rFonts w:hint="eastAsia"/>
        </w:rPr>
        <w:t>三、</w:t>
      </w:r>
      <w:bookmarkEnd w:id="49"/>
      <w:bookmarkEnd w:id="50"/>
      <w:r>
        <w:rPr>
          <w:rFonts w:hint="eastAsia"/>
          <w:lang w:val="en-US" w:eastAsia="zh-CN"/>
        </w:rPr>
        <w:t>综合评价情况及评价结论</w:t>
      </w:r>
      <w:bookmarkEnd w:id="54"/>
    </w:p>
    <w:p>
      <w:pPr>
        <w:pStyle w:val="5"/>
        <w:keepNext w:val="0"/>
        <w:keepLines w:val="0"/>
        <w:pageBreakBefore w:val="0"/>
        <w:widowControl w:val="0"/>
        <w:kinsoku/>
        <w:wordWrap/>
        <w:topLinePunct w:val="0"/>
        <w:autoSpaceDE/>
        <w:autoSpaceDN/>
        <w:bidi w:val="0"/>
        <w:adjustRightInd/>
        <w:snapToGrid/>
        <w:ind w:firstLine="560"/>
        <w:textAlignment w:val="auto"/>
        <w:rPr>
          <w:rFonts w:hint="default" w:eastAsia="楷体_GB2312"/>
          <w:lang w:val="en-US" w:eastAsia="zh-CN"/>
        </w:rPr>
      </w:pPr>
      <w:bookmarkStart w:id="67" w:name="_Toc20304"/>
      <w:bookmarkStart w:id="68" w:name="_Toc16955"/>
      <w:bookmarkStart w:id="69" w:name="_Toc28348"/>
      <w:bookmarkStart w:id="70" w:name="_Toc26929"/>
      <w:bookmarkStart w:id="71" w:name="_Toc3350"/>
      <w:bookmarkStart w:id="72" w:name="_Toc29458"/>
      <w:bookmarkStart w:id="73" w:name="_Toc22708"/>
      <w:bookmarkStart w:id="74" w:name="_Toc6539"/>
      <w:bookmarkStart w:id="75" w:name="_Toc9894"/>
      <w:bookmarkStart w:id="76" w:name="_Toc453771167"/>
      <w:bookmarkStart w:id="77" w:name="_Toc2697"/>
      <w:r>
        <w:rPr>
          <w:rFonts w:hint="eastAsia"/>
        </w:rPr>
        <w:t>（一）</w:t>
      </w:r>
      <w:bookmarkEnd w:id="67"/>
      <w:bookmarkEnd w:id="68"/>
      <w:bookmarkEnd w:id="69"/>
      <w:bookmarkEnd w:id="70"/>
      <w:bookmarkEnd w:id="71"/>
      <w:bookmarkEnd w:id="72"/>
      <w:bookmarkEnd w:id="73"/>
      <w:bookmarkEnd w:id="74"/>
      <w:bookmarkEnd w:id="75"/>
      <w:bookmarkEnd w:id="76"/>
      <w:r>
        <w:rPr>
          <w:rFonts w:hint="eastAsia"/>
          <w:lang w:val="en-US" w:eastAsia="zh-CN"/>
        </w:rPr>
        <w:t>综合评价情况</w:t>
      </w:r>
      <w:bookmarkEnd w:id="77"/>
    </w:p>
    <w:p>
      <w:pPr>
        <w:keepNext w:val="0"/>
        <w:keepLines w:val="0"/>
        <w:pageBreakBefore w:val="0"/>
        <w:widowControl w:val="0"/>
        <w:kinsoku/>
        <w:wordWrap/>
        <w:topLinePunct w:val="0"/>
        <w:autoSpaceDE/>
        <w:autoSpaceDN/>
        <w:bidi w:val="0"/>
        <w:adjustRightInd/>
        <w:snapToGrid/>
        <w:textAlignment w:val="auto"/>
      </w:pPr>
      <w:bookmarkStart w:id="78" w:name="_Toc453771170"/>
      <w:bookmarkStart w:id="79" w:name="_Toc12655"/>
      <w:bookmarkStart w:id="80" w:name="_Toc4476"/>
      <w:bookmarkStart w:id="81" w:name="_Toc31779"/>
      <w:bookmarkStart w:id="82" w:name="_Toc28374"/>
      <w:bookmarkStart w:id="83" w:name="_Toc16417"/>
      <w:bookmarkStart w:id="84" w:name="_Toc14575"/>
      <w:bookmarkStart w:id="85" w:name="_Toc31408"/>
      <w:bookmarkStart w:id="86" w:name="_Toc2389"/>
      <w:r>
        <w:rPr>
          <w:rFonts w:hint="eastAsia"/>
        </w:rPr>
        <w:t>本次评价以</w:t>
      </w:r>
      <w:r>
        <w:rPr>
          <w:rFonts w:hint="eastAsia"/>
          <w:lang w:eastAsia="zh-CN"/>
        </w:rPr>
        <w:t>2020年12月31日</w:t>
      </w:r>
      <w:r>
        <w:rPr>
          <w:rFonts w:hint="eastAsia"/>
        </w:rPr>
        <w:t>为评价基准日，采用比较法、综合指数评价法进行绩效评价，对</w:t>
      </w:r>
      <w:r>
        <w:rPr>
          <w:rFonts w:hint="eastAsia"/>
          <w:lang w:eastAsia="zh-CN"/>
        </w:rPr>
        <w:t>宁武</w:t>
      </w:r>
      <w:r>
        <w:rPr>
          <w:rFonts w:hint="eastAsia"/>
        </w:rPr>
        <w:t>县</w:t>
      </w:r>
      <w:r>
        <w:rPr>
          <w:rFonts w:hint="eastAsia"/>
          <w:lang w:val="en-US" w:eastAsia="zh-CN"/>
        </w:rPr>
        <w:t>东马坊乡人民政府2020</w:t>
      </w:r>
      <w:r>
        <w:rPr>
          <w:rFonts w:hint="eastAsia"/>
        </w:rPr>
        <w:t>年财政统筹整合资金扶贫项目实施了现场核查、对比分析、指标评分、报告撰写等必要的评价程序，最终形成如下评价结果，详见表3-1。</w:t>
      </w:r>
    </w:p>
    <w:p>
      <w:pPr>
        <w:keepNext w:val="0"/>
        <w:keepLines w:val="0"/>
        <w:pageBreakBefore w:val="0"/>
        <w:widowControl w:val="0"/>
        <w:kinsoku/>
        <w:wordWrap/>
        <w:topLinePunct w:val="0"/>
        <w:autoSpaceDE/>
        <w:autoSpaceDN/>
        <w:bidi w:val="0"/>
        <w:adjustRightInd/>
        <w:snapToGrid/>
        <w:textAlignment w:val="auto"/>
      </w:pPr>
      <w:r>
        <w:rPr>
          <w:rFonts w:hint="eastAsia"/>
          <w:lang w:eastAsia="zh-CN"/>
        </w:rPr>
        <w:t>宁武</w:t>
      </w:r>
      <w:r>
        <w:rPr>
          <w:rFonts w:hint="eastAsia"/>
        </w:rPr>
        <w:t>县</w:t>
      </w:r>
      <w:r>
        <w:rPr>
          <w:rFonts w:hint="eastAsia"/>
          <w:lang w:val="en-US" w:eastAsia="zh-CN"/>
        </w:rPr>
        <w:t>东马坊乡人民政府2020</w:t>
      </w:r>
      <w:r>
        <w:rPr>
          <w:rFonts w:hint="eastAsia"/>
        </w:rPr>
        <w:t>年财政统筹整合资金扶贫项目绩效评价得分为</w:t>
      </w:r>
      <w:r>
        <w:rPr>
          <w:rFonts w:hint="eastAsia"/>
          <w:lang w:val="en-US" w:eastAsia="zh-CN"/>
        </w:rPr>
        <w:t>85.86</w:t>
      </w:r>
      <w:r>
        <w:rPr>
          <w:rFonts w:hint="eastAsia"/>
          <w:color w:val="auto"/>
        </w:rPr>
        <w:t>分，评价等级为“</w:t>
      </w:r>
      <w:r>
        <w:rPr>
          <w:rFonts w:hint="eastAsia"/>
          <w:color w:val="auto"/>
          <w:lang w:val="en-US" w:eastAsia="zh-CN"/>
        </w:rPr>
        <w:t>良</w:t>
      </w:r>
      <w:r>
        <w:rPr>
          <w:rFonts w:hint="eastAsia"/>
          <w:color w:val="auto"/>
        </w:rPr>
        <w:t>”。</w:t>
      </w:r>
    </w:p>
    <w:p>
      <w:pPr>
        <w:pStyle w:val="2"/>
        <w:keepNext w:val="0"/>
        <w:keepLines w:val="0"/>
        <w:pageBreakBefore w:val="0"/>
        <w:widowControl w:val="0"/>
        <w:kinsoku/>
        <w:wordWrap/>
        <w:overflowPunct/>
        <w:topLinePunct w:val="0"/>
        <w:autoSpaceDE/>
        <w:autoSpaceDN/>
        <w:bidi w:val="0"/>
        <w:adjustRightInd/>
        <w:snapToGrid/>
        <w:spacing w:before="0"/>
        <w:ind w:firstLine="0" w:firstLineChars="0"/>
        <w:jc w:val="center"/>
        <w:textAlignment w:val="auto"/>
        <w:rPr>
          <w:rFonts w:hint="eastAsia" w:ascii="宋体" w:hAnsi="宋体" w:eastAsia="宋体"/>
          <w:lang w:bidi="ar"/>
        </w:rPr>
      </w:pPr>
      <w:r>
        <w:rPr>
          <w:rFonts w:hint="eastAsia" w:ascii="宋体" w:hAnsi="宋体" w:eastAsia="宋体"/>
          <w:lang w:bidi="ar"/>
        </w:rPr>
        <w:t>表3-1 项目总体绩效评价评分表</w:t>
      </w:r>
    </w:p>
    <w:tbl>
      <w:tblPr>
        <w:tblStyle w:val="15"/>
        <w:tblW w:w="8392"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一级指标</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权重</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得分</w:t>
            </w:r>
          </w:p>
        </w:tc>
        <w:tc>
          <w:tcPr>
            <w:tcW w:w="2098" w:type="dxa"/>
            <w:tcBorders>
              <w:tl2br w:val="nil"/>
              <w:tr2bl w:val="nil"/>
            </w:tcBorders>
            <w:shd w:val="clear" w:color="auto" w:fill="BEBEBE"/>
            <w:vAlign w:val="center"/>
          </w:tcPr>
          <w:p>
            <w:pPr>
              <w:spacing w:line="240" w:lineRule="auto"/>
              <w:ind w:firstLine="0" w:firstLineChars="0"/>
              <w:jc w:val="center"/>
              <w:rPr>
                <w:rFonts w:ascii="宋体" w:hAnsi="宋体" w:eastAsia="宋体"/>
                <w:b/>
                <w:bCs/>
                <w:color w:val="auto"/>
                <w:sz w:val="24"/>
              </w:rPr>
            </w:pPr>
            <w:r>
              <w:rPr>
                <w:rFonts w:hint="eastAsia" w:ascii="宋体" w:hAnsi="宋体" w:eastAsia="宋体"/>
                <w:b/>
                <w:bCs/>
                <w:color w:val="auto"/>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决策</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20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19</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95%</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过程</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20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16</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80%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产出</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30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30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100%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效益</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30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20.86</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69.53%</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rPr>
              <w:t>合计</w:t>
            </w:r>
          </w:p>
        </w:tc>
        <w:tc>
          <w:tcPr>
            <w:tcW w:w="2098" w:type="dxa"/>
            <w:tcBorders>
              <w:tl2br w:val="nil"/>
              <w:tr2bl w:val="nil"/>
            </w:tcBorders>
            <w:vAlign w:val="center"/>
          </w:tcPr>
          <w:p>
            <w:pPr>
              <w:spacing w:line="240" w:lineRule="auto"/>
              <w:ind w:firstLine="0" w:firstLineChars="0"/>
              <w:jc w:val="center"/>
              <w:rPr>
                <w:rFonts w:ascii="宋体" w:hAnsi="宋体" w:eastAsia="宋体"/>
                <w:color w:val="auto"/>
                <w:sz w:val="24"/>
              </w:rPr>
            </w:pPr>
            <w:r>
              <w:rPr>
                <w:rFonts w:hint="eastAsia" w:ascii="宋体" w:hAnsi="宋体" w:eastAsia="宋体"/>
                <w:color w:val="auto"/>
                <w:sz w:val="24"/>
                <w:lang w:bidi="ar"/>
              </w:rPr>
              <w:t>100</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85.86</w:t>
            </w:r>
          </w:p>
        </w:tc>
        <w:tc>
          <w:tcPr>
            <w:tcW w:w="2098" w:type="dxa"/>
            <w:tcBorders>
              <w:tl2br w:val="nil"/>
              <w:tr2bl w:val="nil"/>
            </w:tcBorders>
            <w:vAlign w:val="center"/>
          </w:tcPr>
          <w:p>
            <w:pPr>
              <w:spacing w:line="240" w:lineRule="auto"/>
              <w:ind w:firstLine="0" w:firstLineChars="0"/>
              <w:jc w:val="center"/>
              <w:rPr>
                <w:rFonts w:hint="default" w:ascii="宋体" w:hAnsi="宋体" w:eastAsia="宋体" w:cstheme="minorBidi"/>
                <w:color w:val="auto"/>
                <w:kern w:val="2"/>
                <w:sz w:val="24"/>
                <w:szCs w:val="24"/>
                <w:lang w:val="en-US" w:eastAsia="zh-CN" w:bidi="ar-SA"/>
              </w:rPr>
            </w:pPr>
            <w:r>
              <w:rPr>
                <w:rFonts w:hint="eastAsia" w:ascii="宋体" w:hAnsi="宋体" w:eastAsia="宋体"/>
                <w:color w:val="auto"/>
                <w:sz w:val="24"/>
                <w:lang w:val="en-US" w:eastAsia="zh-CN"/>
              </w:rPr>
              <w:t>85.86%</w:t>
            </w:r>
          </w:p>
        </w:tc>
      </w:tr>
    </w:tbl>
    <w:p>
      <w:pPr>
        <w:pStyle w:val="5"/>
        <w:keepNext w:val="0"/>
        <w:keepLines w:val="0"/>
        <w:pageBreakBefore w:val="0"/>
        <w:widowControl w:val="0"/>
        <w:kinsoku/>
        <w:wordWrap/>
        <w:overflowPunct/>
        <w:topLinePunct w:val="0"/>
        <w:autoSpaceDE/>
        <w:autoSpaceDN/>
        <w:bidi w:val="0"/>
        <w:adjustRightInd/>
        <w:snapToGrid/>
        <w:spacing w:before="199" w:beforeLines="50"/>
        <w:textAlignment w:val="auto"/>
        <w:outlineLvl w:val="1"/>
        <w:rPr>
          <w:rFonts w:hint="eastAsia"/>
          <w:lang w:val="en-US" w:eastAsia="zh-CN"/>
        </w:rPr>
      </w:pPr>
      <w:bookmarkStart w:id="87" w:name="_Toc24953"/>
      <w:bookmarkStart w:id="88" w:name="_Toc31436"/>
      <w:bookmarkStart w:id="89" w:name="_Toc15792"/>
      <w:r>
        <w:rPr>
          <w:rFonts w:hint="eastAsia" w:ascii="Arial" w:hAnsi="Arial" w:eastAsia="楷体_GB2312" w:cstheme="minorBidi"/>
          <w:b w:val="0"/>
          <w:bCs w:val="0"/>
          <w:kern w:val="2"/>
          <w:sz w:val="28"/>
          <w:szCs w:val="24"/>
          <w:lang w:val="en-US" w:eastAsia="zh-CN" w:bidi="ar-SA"/>
        </w:rPr>
        <w:t>（二）评价结论</w:t>
      </w:r>
      <w:bookmarkEnd w:id="87"/>
      <w:r>
        <w:rPr>
          <w:rFonts w:hint="eastAsia"/>
          <w:lang w:val="en-US" w:eastAsia="zh-CN"/>
        </w:rPr>
        <w:t xml:space="preserve"> </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hint="eastAsia"/>
          <w:highlight w:val="none"/>
          <w:lang w:val="en-US" w:eastAsia="zh-CN"/>
        </w:rPr>
      </w:pPr>
      <w:r>
        <w:rPr>
          <w:rFonts w:hint="eastAsia" w:hAnsi="宋体" w:cs="仿宋_GB2312"/>
          <w:color w:val="000000"/>
          <w:kern w:val="0"/>
          <w:sz w:val="28"/>
          <w:szCs w:val="28"/>
          <w:lang w:val="en-US" w:eastAsia="zh-CN" w:bidi="ar"/>
        </w:rPr>
        <w:t xml:space="preserve"> </w:t>
      </w:r>
      <w:r>
        <w:rPr>
          <w:rFonts w:hint="eastAsia"/>
          <w:highlight w:val="none"/>
          <w:lang w:val="en-US" w:eastAsia="zh-CN"/>
        </w:rPr>
        <w:t>东马坊乡石窑只村过渡安置牧场项目经东马坊乡人民政府会议研究决定申报进入涉农整合资金项目库，并且根据《宁武县2020年统筹整合使用财政资金开展脱贫攻坚调整实施方案》确定实施项目，项目立项依据充分，符合部门职责范围；同时，项目立项经过乡政府集体决策，并经会议研究决定，符合统筹整合资金使用范围，立项程序规范；此外，项目主管单位结合项目实际情况编制了绩效目标申报表，绩效目标清晰充分。但未进行项目可行性分析也未制定实施方案，不利于明确项目的具体建设内容。项目财务管理制度健全，资金使用符合相关财务管理制度，资金支出有相应的审批和监管程序，财务监控有效。项目成立了领导小组，负责协调承建单位按期进场施工，并对项目全过程进行监督，项目操作规范性较强。项目竣工后，由乡领导小组组织施工单位进行工程决算及验收，并向财政部门进行报账结算审批。项目合同根据晋财购〔2020〕1号和宁财字〔2020〕1号文件规定要求进行分散采购，合同管理、质量管理和档案管理工作到位。项目虽然在建设前后均进行了公示，但是公示内容中未包含项目金额和施工方的信息，公示内容不够完整。项目管理制度完整性和针对性也不强。</w:t>
      </w:r>
    </w:p>
    <w:p>
      <w:pPr>
        <w:pStyle w:val="25"/>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color w:val="auto"/>
          <w:kern w:val="0"/>
          <w:sz w:val="28"/>
          <w:szCs w:val="28"/>
          <w:lang w:val="en-US" w:eastAsia="zh-CN" w:bidi="ar"/>
        </w:rPr>
      </w:pPr>
      <w:r>
        <w:rPr>
          <w:rFonts w:hint="eastAsia"/>
          <w:highlight w:val="none"/>
          <w:lang w:val="en-US" w:eastAsia="zh-CN"/>
        </w:rPr>
        <w:t>东马坊乡石窑只村过渡安置牧场项目于2020年4月30日开工，并于5月24日完工，工期符合预定计划。项目完成了新建配套用房10间及公厕1座，平整场地，修通道路，砌筑水井、排洪渠及涵管等建设任务，与计划建设完成的规模一致。项目完工后，由相关人员组织验收，确保项目质量达标，验收合格。该项目房屋场地设施的使用年限在10年以上，对安置牧民的人居环境改善可持续影响较为明显。项目预期安置户数为7户，而实际安置户数为3户，未达到预期安置户及人数，因此，该项目的社会和经济效益还未能全部体现。</w:t>
      </w:r>
      <w:bookmarkEnd w:id="78"/>
      <w:bookmarkEnd w:id="79"/>
      <w:bookmarkEnd w:id="80"/>
      <w:bookmarkEnd w:id="81"/>
      <w:bookmarkEnd w:id="82"/>
      <w:bookmarkEnd w:id="83"/>
      <w:bookmarkEnd w:id="84"/>
      <w:bookmarkEnd w:id="85"/>
      <w:bookmarkEnd w:id="86"/>
      <w:bookmarkEnd w:id="88"/>
      <w:bookmarkEnd w:id="89"/>
      <w:bookmarkStart w:id="90" w:name="_Toc15531"/>
    </w:p>
    <w:p>
      <w:pPr>
        <w:pStyle w:val="4"/>
        <w:ind w:firstLine="560"/>
        <w:rPr>
          <w:rFonts w:hint="default" w:eastAsia="黑体"/>
          <w:lang w:val="en-US" w:eastAsia="zh-CN"/>
        </w:rPr>
      </w:pPr>
      <w:bookmarkStart w:id="91" w:name="_Toc9384"/>
      <w:r>
        <w:rPr>
          <w:rFonts w:hint="eastAsia"/>
          <w:lang w:val="en-US" w:eastAsia="zh-CN"/>
        </w:rPr>
        <w:t>四</w:t>
      </w:r>
      <w:r>
        <w:rPr>
          <w:rFonts w:hint="eastAsia"/>
        </w:rPr>
        <w:t>、</w:t>
      </w:r>
      <w:bookmarkEnd w:id="90"/>
      <w:r>
        <w:rPr>
          <w:rFonts w:hint="eastAsia"/>
          <w:lang w:val="en-US" w:eastAsia="zh-CN"/>
        </w:rPr>
        <w:t>存在的问题</w:t>
      </w:r>
      <w:bookmarkEnd w:id="9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楷体_GB2312" w:hAnsi="楷体_GB2312" w:eastAsia="楷体_GB2312" w:cs="楷体_GB2312"/>
          <w:b w:val="0"/>
          <w:bCs w:val="0"/>
          <w:kern w:val="2"/>
          <w:sz w:val="28"/>
          <w:szCs w:val="28"/>
          <w:lang w:val="en-US" w:eastAsia="zh-CN" w:bidi="ar-SA"/>
        </w:rPr>
      </w:pPr>
      <w:bookmarkStart w:id="92" w:name="_Toc22523"/>
      <w:bookmarkStart w:id="93" w:name="_Toc16281"/>
      <w:bookmarkStart w:id="94" w:name="_Toc2957_WPSOffice_Level2"/>
      <w:bookmarkStart w:id="95" w:name="_Toc5509"/>
      <w:bookmarkStart w:id="96" w:name="_Toc14552"/>
      <w:bookmarkStart w:id="97" w:name="_Toc844"/>
      <w:bookmarkStart w:id="98" w:name="_Toc31995"/>
      <w:r>
        <w:rPr>
          <w:rFonts w:hint="eastAsia" w:ascii="楷体_GB2312" w:hAnsi="楷体_GB2312" w:eastAsia="楷体_GB2312" w:cs="楷体_GB2312"/>
          <w:b w:val="0"/>
          <w:bCs w:val="0"/>
          <w:sz w:val="28"/>
          <w:szCs w:val="28"/>
          <w:highlight w:val="none"/>
          <w:lang w:val="en-US" w:eastAsia="zh-CN"/>
        </w:rPr>
        <w:t>（一）</w:t>
      </w:r>
      <w:bookmarkEnd w:id="92"/>
      <w:r>
        <w:rPr>
          <w:rFonts w:hint="eastAsia" w:ascii="楷体_GB2312" w:hAnsi="楷体_GB2312" w:eastAsia="楷体_GB2312" w:cs="楷体_GB2312"/>
          <w:b w:val="0"/>
          <w:bCs w:val="0"/>
          <w:sz w:val="28"/>
          <w:szCs w:val="28"/>
          <w:highlight w:val="none"/>
          <w:lang w:val="en-US" w:eastAsia="zh-CN"/>
        </w:rPr>
        <w:t>实际安置户数低于目标任务数</w:t>
      </w:r>
      <w:bookmarkEnd w:id="93"/>
      <w:bookmarkEnd w:id="94"/>
      <w:bookmarkEnd w:id="95"/>
      <w:bookmarkEnd w:id="96"/>
    </w:p>
    <w:p>
      <w:pPr>
        <w:pStyle w:val="2"/>
        <w:keepNext w:val="0"/>
        <w:keepLines w:val="0"/>
        <w:pageBreakBefore w:val="0"/>
        <w:widowControl w:val="0"/>
        <w:kinsoku/>
        <w:wordWrap/>
        <w:overflowPunct/>
        <w:topLinePunct w:val="0"/>
        <w:autoSpaceDE/>
        <w:autoSpaceDN/>
        <w:bidi w:val="0"/>
        <w:adjustRightInd/>
        <w:snapToGrid/>
        <w:spacing w:before="0" w:line="360" w:lineRule="auto"/>
        <w:ind w:firstLine="560" w:firstLineChars="200"/>
        <w:textAlignment w:val="auto"/>
        <w:rPr>
          <w:rFonts w:hint="eastAsia" w:ascii="仿宋_GB2312" w:hAnsi="仿宋_GB2312" w:eastAsia="仿宋_GB2312" w:cs="仿宋_GB2312"/>
          <w:kern w:val="2"/>
          <w:sz w:val="28"/>
          <w:szCs w:val="32"/>
          <w:lang w:val="en-US" w:eastAsia="zh-CN" w:bidi="ar-SA"/>
        </w:rPr>
      </w:pPr>
      <w:r>
        <w:rPr>
          <w:rFonts w:hint="eastAsia" w:ascii="仿宋_GB2312" w:hAnsi="仿宋_GB2312" w:eastAsia="仿宋_GB2312" w:cs="仿宋_GB2312"/>
          <w:kern w:val="2"/>
          <w:sz w:val="28"/>
          <w:szCs w:val="32"/>
          <w:lang w:val="en-US" w:eastAsia="zh-CN" w:bidi="ar-SA"/>
        </w:rPr>
        <w:t>根据东马坊乡人民政府提供的东马坊乡石窑只村</w:t>
      </w:r>
      <w:r>
        <w:rPr>
          <w:rFonts w:hint="eastAsia" w:hAnsi="仿宋_GB2312" w:cs="仿宋_GB2312"/>
          <w:kern w:val="2"/>
          <w:sz w:val="28"/>
          <w:szCs w:val="32"/>
          <w:lang w:val="en-US" w:eastAsia="zh-CN" w:bidi="ar-SA"/>
        </w:rPr>
        <w:t>过渡</w:t>
      </w:r>
      <w:r>
        <w:rPr>
          <w:rFonts w:hint="eastAsia" w:ascii="仿宋_GB2312" w:hAnsi="仿宋_GB2312" w:eastAsia="仿宋_GB2312" w:cs="仿宋_GB2312"/>
          <w:kern w:val="2"/>
          <w:sz w:val="28"/>
          <w:szCs w:val="32"/>
          <w:lang w:val="en-US" w:eastAsia="zh-CN" w:bidi="ar-SA"/>
        </w:rPr>
        <w:t>安置牧场项目绩效目标表可知，该项目建设内容为在东马坊乡石窑只村新建一个</w:t>
      </w:r>
      <w:r>
        <w:rPr>
          <w:rFonts w:hint="eastAsia" w:hAnsi="仿宋_GB2312" w:cs="仿宋_GB2312"/>
          <w:kern w:val="2"/>
          <w:sz w:val="28"/>
          <w:szCs w:val="32"/>
          <w:lang w:val="en-US" w:eastAsia="zh-CN" w:bidi="ar-SA"/>
        </w:rPr>
        <w:t>过渡</w:t>
      </w:r>
      <w:r>
        <w:rPr>
          <w:rFonts w:hint="eastAsia" w:ascii="仿宋_GB2312" w:hAnsi="仿宋_GB2312" w:eastAsia="仿宋_GB2312" w:cs="仿宋_GB2312"/>
          <w:kern w:val="2"/>
          <w:sz w:val="28"/>
          <w:szCs w:val="32"/>
          <w:lang w:val="en-US" w:eastAsia="zh-CN" w:bidi="ar-SA"/>
        </w:rPr>
        <w:t>牧场，包括新建配套用房10间及公厕1座，平整场地，修通道路，砌筑水井、排洪渠及涵管等。希望通过建设</w:t>
      </w:r>
      <w:r>
        <w:rPr>
          <w:rFonts w:hint="eastAsia" w:hAnsi="仿宋_GB2312" w:cs="仿宋_GB2312"/>
          <w:kern w:val="2"/>
          <w:sz w:val="28"/>
          <w:szCs w:val="32"/>
          <w:lang w:val="en-US" w:eastAsia="zh-CN" w:bidi="ar-SA"/>
        </w:rPr>
        <w:t>过渡</w:t>
      </w:r>
      <w:r>
        <w:rPr>
          <w:rFonts w:hint="eastAsia" w:ascii="仿宋_GB2312" w:hAnsi="仿宋_GB2312" w:eastAsia="仿宋_GB2312" w:cs="仿宋_GB2312"/>
          <w:kern w:val="2"/>
          <w:sz w:val="28"/>
          <w:szCs w:val="32"/>
          <w:lang w:val="en-US" w:eastAsia="zh-CN" w:bidi="ar-SA"/>
        </w:rPr>
        <w:t>牧场来安置养殖户7户。但经评价组现场了解，实际安置养殖户为3户，低于项目的预期产出。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楷体_GB2312" w:hAnsi="楷体_GB2312" w:eastAsia="楷体_GB2312" w:cs="楷体_GB2312"/>
          <w:sz w:val="28"/>
          <w:szCs w:val="28"/>
          <w:highlight w:val="none"/>
          <w:lang w:val="en-US" w:eastAsia="zh-CN"/>
        </w:rPr>
      </w:pPr>
      <w:bookmarkStart w:id="99" w:name="_Toc23197_WPSOffice_Level2"/>
      <w:bookmarkStart w:id="100" w:name="_Toc22395"/>
      <w:bookmarkStart w:id="101" w:name="_Toc11256"/>
      <w:bookmarkStart w:id="102" w:name="_Toc15619"/>
      <w:r>
        <w:rPr>
          <w:rFonts w:hint="eastAsia" w:ascii="楷体_GB2312" w:hAnsi="楷体_GB2312" w:eastAsia="楷体_GB2312" w:cs="楷体_GB2312"/>
          <w:sz w:val="28"/>
          <w:szCs w:val="28"/>
          <w:highlight w:val="none"/>
          <w:lang w:val="en-US" w:eastAsia="zh-CN"/>
        </w:rPr>
        <w:t>（二）项目公示工作不到位</w:t>
      </w:r>
      <w:bookmarkEnd w:id="99"/>
      <w:bookmarkEnd w:id="100"/>
      <w:bookmarkEnd w:id="101"/>
      <w:bookmarkEnd w:id="102"/>
    </w:p>
    <w:p>
      <w:pPr>
        <w:pStyle w:val="2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theme="minorBidi"/>
          <w:kern w:val="2"/>
          <w:sz w:val="28"/>
          <w:szCs w:val="32"/>
          <w:lang w:val="en-US" w:eastAsia="zh-CN" w:bidi="ar-SA"/>
        </w:rPr>
      </w:pPr>
      <w:r>
        <w:rPr>
          <w:rFonts w:hint="eastAsia" w:ascii="仿宋_GB2312" w:hAnsi="仿宋_GB2312" w:eastAsia="仿宋_GB2312" w:cs="仿宋_GB2312"/>
        </w:rPr>
        <w:t>按照《山西省扶贫资金项目公告公示制度》（晋开办发〔2018〕49号）文件要求，除法律法规有禁止性规定的外，对涉及扶贫资金项目有关信息内容，应当主动予以全面公示公告，但评价组在现场调查和资料收集核实</w:t>
      </w:r>
      <w:r>
        <w:rPr>
          <w:rFonts w:hint="eastAsia" w:cs="仿宋_GB2312"/>
          <w:lang w:val="en-US" w:eastAsia="zh-CN"/>
        </w:rPr>
        <w:t>后，</w:t>
      </w:r>
      <w:r>
        <w:rPr>
          <w:rFonts w:hint="eastAsia" w:ascii="仿宋_GB2312" w:hAnsi="仿宋_GB2312" w:eastAsia="仿宋_GB2312" w:cs="仿宋_GB2312"/>
          <w:lang w:val="en-US" w:eastAsia="zh-CN"/>
        </w:rPr>
        <w:t>发现</w:t>
      </w:r>
      <w:r>
        <w:rPr>
          <w:rFonts w:hint="eastAsia" w:cs="仿宋_GB2312"/>
          <w:lang w:val="en-US" w:eastAsia="zh-CN"/>
        </w:rPr>
        <w:t>该</w:t>
      </w:r>
      <w:r>
        <w:rPr>
          <w:rFonts w:hint="eastAsia" w:ascii="仿宋_GB2312" w:hAnsi="仿宋_GB2312" w:eastAsia="仿宋_GB2312" w:cs="仿宋_GB2312"/>
          <w:lang w:val="en-US" w:eastAsia="zh-CN"/>
        </w:rPr>
        <w:t>项目公示内容不完整，</w:t>
      </w:r>
      <w:r>
        <w:rPr>
          <w:rFonts w:hint="eastAsia" w:cs="仿宋_GB2312"/>
          <w:lang w:val="en-US" w:eastAsia="zh-CN"/>
        </w:rPr>
        <w:t>仅说明要在</w:t>
      </w:r>
      <w:r>
        <w:rPr>
          <w:rFonts w:hint="eastAsia" w:ascii="仿宋_GB2312" w:hAnsi="仿宋_GB2312" w:eastAsia="仿宋_GB2312" w:cs="仿宋_GB2312"/>
          <w:kern w:val="2"/>
          <w:sz w:val="28"/>
          <w:szCs w:val="32"/>
          <w:lang w:val="en-US" w:eastAsia="zh-CN" w:bidi="ar-SA"/>
        </w:rPr>
        <w:t>东马坊乡石窑只村新建一个</w:t>
      </w:r>
      <w:r>
        <w:rPr>
          <w:rFonts w:hint="eastAsia" w:cs="仿宋_GB2312"/>
          <w:kern w:val="2"/>
          <w:sz w:val="28"/>
          <w:szCs w:val="32"/>
          <w:lang w:val="en-US" w:eastAsia="zh-CN" w:bidi="ar-SA"/>
        </w:rPr>
        <w:t>过渡</w:t>
      </w:r>
      <w:r>
        <w:rPr>
          <w:rFonts w:hint="eastAsia" w:ascii="仿宋_GB2312" w:hAnsi="仿宋_GB2312" w:eastAsia="仿宋_GB2312" w:cs="仿宋_GB2312"/>
          <w:kern w:val="2"/>
          <w:sz w:val="28"/>
          <w:szCs w:val="32"/>
          <w:lang w:val="en-US" w:eastAsia="zh-CN" w:bidi="ar-SA"/>
        </w:rPr>
        <w:t>牧场</w:t>
      </w:r>
      <w:r>
        <w:rPr>
          <w:rFonts w:hint="eastAsia" w:cs="仿宋_GB2312"/>
          <w:kern w:val="2"/>
          <w:sz w:val="28"/>
          <w:szCs w:val="32"/>
          <w:lang w:val="en-US" w:eastAsia="zh-CN" w:bidi="ar-SA"/>
        </w:rPr>
        <w:t>，并未公示</w:t>
      </w:r>
      <w:r>
        <w:rPr>
          <w:rFonts w:hint="eastAsia" w:ascii="仿宋_GB2312" w:hAnsi="仿宋_GB2312" w:eastAsia="仿宋_GB2312" w:cs="仿宋_GB2312"/>
          <w:lang w:val="en-US" w:eastAsia="zh-CN"/>
        </w:rPr>
        <w:t>项目</w:t>
      </w:r>
      <w:r>
        <w:rPr>
          <w:rFonts w:hint="eastAsia" w:cs="仿宋_GB2312"/>
          <w:lang w:val="en-US" w:eastAsia="zh-CN"/>
        </w:rPr>
        <w:t>的具体实施</w:t>
      </w:r>
      <w:r>
        <w:rPr>
          <w:rFonts w:hint="eastAsia" w:ascii="仿宋_GB2312" w:hAnsi="仿宋_GB2312" w:eastAsia="仿宋_GB2312" w:cs="仿宋_GB2312"/>
          <w:lang w:val="en-US" w:eastAsia="zh-CN"/>
        </w:rPr>
        <w:t>时间、</w:t>
      </w:r>
      <w:r>
        <w:rPr>
          <w:rFonts w:hint="eastAsia" w:cs="仿宋_GB2312"/>
          <w:lang w:val="en-US" w:eastAsia="zh-CN"/>
        </w:rPr>
        <w:t>所需资金</w:t>
      </w:r>
      <w:r>
        <w:rPr>
          <w:rFonts w:hint="eastAsia" w:ascii="仿宋_GB2312" w:hAnsi="仿宋_GB2312" w:eastAsia="仿宋_GB2312" w:cs="仿宋_GB2312"/>
          <w:lang w:val="en-US" w:eastAsia="zh-CN"/>
        </w:rPr>
        <w:t>、施工方、</w:t>
      </w:r>
      <w:r>
        <w:rPr>
          <w:rFonts w:hint="eastAsia" w:cs="仿宋_GB2312"/>
          <w:lang w:val="en-US" w:eastAsia="zh-CN"/>
        </w:rPr>
        <w:t>建设内容</w:t>
      </w:r>
      <w:r>
        <w:rPr>
          <w:rFonts w:hint="eastAsia" w:ascii="仿宋_GB2312" w:hAnsi="仿宋_GB2312" w:eastAsia="仿宋_GB2312" w:cs="仿宋_GB2312"/>
          <w:lang w:val="en-US" w:eastAsia="zh-CN"/>
        </w:rPr>
        <w:t>等</w:t>
      </w:r>
      <w:r>
        <w:rPr>
          <w:rFonts w:hint="eastAsia" w:cs="仿宋_GB2312"/>
          <w:lang w:val="en-US" w:eastAsia="zh-CN"/>
        </w:rPr>
        <w:t>信息，项目公示工作不够到位。同时，未对项目进行具体详细的公示，也不利于广大人民群众知悉项目实际情况，了解相关内容。</w:t>
      </w:r>
    </w:p>
    <w:p>
      <w:pPr>
        <w:pStyle w:val="4"/>
        <w:keepNext w:val="0"/>
        <w:keepLines w:val="0"/>
        <w:pageBreakBefore w:val="0"/>
        <w:widowControl w:val="0"/>
        <w:kinsoku/>
        <w:wordWrap/>
        <w:overflowPunct/>
        <w:topLinePunct w:val="0"/>
        <w:autoSpaceDE/>
        <w:autoSpaceDN/>
        <w:bidi w:val="0"/>
        <w:adjustRightInd/>
        <w:snapToGrid/>
        <w:ind w:firstLine="560"/>
        <w:textAlignment w:val="auto"/>
      </w:pPr>
      <w:bookmarkStart w:id="103" w:name="_Toc9408"/>
      <w:r>
        <w:rPr>
          <w:rFonts w:hint="eastAsia"/>
          <w:lang w:val="en-US" w:eastAsia="zh-CN"/>
        </w:rPr>
        <w:t>五</w:t>
      </w:r>
      <w:r>
        <w:rPr>
          <w:rFonts w:hint="eastAsia"/>
        </w:rPr>
        <w:t>、</w:t>
      </w:r>
      <w:r>
        <w:rPr>
          <w:rFonts w:hint="eastAsia"/>
          <w:lang w:val="en-US" w:eastAsia="zh-CN"/>
        </w:rPr>
        <w:t>有关</w:t>
      </w:r>
      <w:r>
        <w:rPr>
          <w:rFonts w:hint="eastAsia"/>
        </w:rPr>
        <w:t>建议</w:t>
      </w:r>
      <w:bookmarkEnd w:id="97"/>
      <w:bookmarkEnd w:id="98"/>
      <w:bookmarkEnd w:id="103"/>
    </w:p>
    <w:p>
      <w:pPr>
        <w:pStyle w:val="25"/>
        <w:keepNext w:val="0"/>
        <w:keepLines w:val="0"/>
        <w:pageBreakBefore w:val="0"/>
        <w:widowControl w:val="0"/>
        <w:kinsoku/>
        <w:wordWrap/>
        <w:overflowPunct/>
        <w:topLinePunct w:val="0"/>
        <w:autoSpaceDE/>
        <w:autoSpaceDN/>
        <w:bidi w:val="0"/>
        <w:adjustRightInd/>
        <w:snapToGrid/>
        <w:ind w:firstLine="560"/>
        <w:textAlignment w:val="auto"/>
        <w:outlineLvl w:val="1"/>
        <w:rPr>
          <w:rFonts w:hint="default" w:ascii="Arial" w:hAnsi="Arial" w:eastAsia="楷体_GB2312" w:cstheme="minorBidi"/>
          <w:kern w:val="2"/>
          <w:sz w:val="28"/>
          <w:szCs w:val="24"/>
          <w:highlight w:val="none"/>
          <w:lang w:val="en-US" w:eastAsia="zh-CN" w:bidi="ar-SA"/>
        </w:rPr>
      </w:pPr>
      <w:bookmarkStart w:id="104" w:name="_Toc4689"/>
      <w:bookmarkStart w:id="105" w:name="_Toc14648_WPSOffice_Level2"/>
      <w:bookmarkStart w:id="106" w:name="_Toc11642"/>
      <w:bookmarkStart w:id="107" w:name="_Toc18378"/>
      <w:r>
        <w:rPr>
          <w:rFonts w:hint="default" w:ascii="Arial" w:hAnsi="Arial" w:eastAsia="楷体_GB2312" w:cstheme="minorBidi"/>
          <w:kern w:val="2"/>
          <w:sz w:val="28"/>
          <w:szCs w:val="24"/>
          <w:highlight w:val="none"/>
          <w:lang w:val="en-US" w:eastAsia="zh-CN" w:bidi="ar-SA"/>
        </w:rPr>
        <w:t>（一）</w:t>
      </w:r>
      <w:r>
        <w:rPr>
          <w:rFonts w:hint="eastAsia" w:ascii="Arial" w:hAnsi="Arial" w:eastAsia="楷体_GB2312" w:cstheme="minorBidi"/>
          <w:kern w:val="2"/>
          <w:sz w:val="28"/>
          <w:szCs w:val="24"/>
          <w:highlight w:val="none"/>
          <w:lang w:val="en-US" w:eastAsia="zh-CN" w:bidi="ar-SA"/>
        </w:rPr>
        <w:t>改进工作方法，保证项目效益</w:t>
      </w:r>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Style w:val="26"/>
          <w:rFonts w:hint="eastAsia" w:cs="Times New Roman"/>
          <w:highlight w:val="none"/>
          <w:lang w:val="en-US" w:eastAsia="zh-CN"/>
        </w:rPr>
      </w:pPr>
      <w:r>
        <w:rPr>
          <w:rStyle w:val="26"/>
          <w:rFonts w:hint="eastAsia" w:cs="Times New Roman"/>
          <w:highlight w:val="none"/>
          <w:lang w:val="en-US" w:eastAsia="zh-CN"/>
        </w:rPr>
        <w:t>首先，建设单位在项目规划阶段应进行充分调研，结合项目实际情况，确定项目是否可行，在此基础上编制项目可行性研究报告。此外，在实际进行施工前，应当了解确需安置户数，避免造成资金浪费。其次，根据实际情况建设满足需求的场地，避免项目区场地闲置和资源浪费。最后，在场地建成后尽快安置搬迁牧民，跟进入住进度，及时了解牧民实际搬迁过程中存在的各种问题，并及时解决，确保项目尽早发挥全部效益。</w:t>
      </w:r>
    </w:p>
    <w:p>
      <w:pPr>
        <w:pStyle w:val="25"/>
        <w:keepNext w:val="0"/>
        <w:keepLines w:val="0"/>
        <w:pageBreakBefore w:val="0"/>
        <w:widowControl w:val="0"/>
        <w:kinsoku/>
        <w:wordWrap/>
        <w:overflowPunct/>
        <w:topLinePunct w:val="0"/>
        <w:autoSpaceDE/>
        <w:autoSpaceDN/>
        <w:bidi w:val="0"/>
        <w:adjustRightInd/>
        <w:snapToGrid/>
        <w:ind w:firstLine="560"/>
        <w:textAlignment w:val="auto"/>
        <w:outlineLvl w:val="1"/>
        <w:rPr>
          <w:rFonts w:hint="default" w:ascii="Arial" w:hAnsi="Arial" w:eastAsia="楷体_GB2312" w:cstheme="minorBidi"/>
          <w:kern w:val="2"/>
          <w:sz w:val="28"/>
          <w:szCs w:val="24"/>
          <w:highlight w:val="none"/>
          <w:lang w:val="en-US" w:eastAsia="zh-CN" w:bidi="ar-SA"/>
        </w:rPr>
      </w:pPr>
      <w:bookmarkStart w:id="108" w:name="_Toc27440"/>
      <w:bookmarkStart w:id="109" w:name="_Toc23794_WPSOffice_Level2"/>
      <w:bookmarkStart w:id="110" w:name="_Toc15721"/>
      <w:bookmarkStart w:id="111" w:name="_Toc2006"/>
      <w:r>
        <w:rPr>
          <w:rFonts w:hint="eastAsia" w:ascii="Arial" w:hAnsi="Arial" w:eastAsia="楷体_GB2312" w:cstheme="minorBidi"/>
          <w:kern w:val="2"/>
          <w:sz w:val="28"/>
          <w:szCs w:val="24"/>
          <w:highlight w:val="none"/>
          <w:lang w:val="en-US" w:eastAsia="zh-CN" w:bidi="ar-SA"/>
        </w:rPr>
        <w:t>（二）落实项目公示要求，增强扶贫项目管理透明度</w:t>
      </w:r>
      <w:bookmarkEnd w:id="108"/>
      <w:bookmarkEnd w:id="109"/>
      <w:bookmarkEnd w:id="110"/>
      <w:bookmarkEnd w:id="11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Style w:val="26"/>
          <w:rFonts w:hint="eastAsia" w:cs="Times New Roman"/>
          <w:highlight w:val="none"/>
          <w:lang w:val="en-US" w:eastAsia="zh-CN"/>
        </w:rPr>
      </w:pPr>
      <w:r>
        <w:rPr>
          <w:rStyle w:val="26"/>
          <w:rFonts w:hint="eastAsia" w:cs="Times New Roman"/>
          <w:highlight w:val="none"/>
          <w:lang w:val="en-US" w:eastAsia="zh-CN"/>
        </w:rPr>
        <w:t>建议项目单位根据《山西省扶贫资金项目公告公示制度》（晋开办发〔2018〕49号）文件要求，进一步提高公示公告制度化、规范化、标准化水平，突出做好乡村两级的公示工作，提高公告公示效果，尤其是针对扶贫资金项目计划完成情况进行公告，增加项目资金使用情况、项目检查验收结果、年度绩效目标完成情况和减贫机制实现情况作为公告内容，确保群众的知情权、参与权和监督权。</w:t>
      </w:r>
    </w:p>
    <w:p>
      <w:pPr>
        <w:pStyle w:val="3"/>
        <w:rPr>
          <w:rFonts w:hint="default"/>
          <w:lang w:val="en-US" w:eastAsia="zh-CN"/>
        </w:rPr>
      </w:pPr>
      <w:bookmarkStart w:id="112" w:name="_GoBack"/>
      <w:bookmarkEnd w:id="112"/>
    </w:p>
    <w:sectPr>
      <w:headerReference r:id="rId8" w:type="default"/>
      <w:footerReference r:id="rId9"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rtlGutter w:val="0"/>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596900" cy="2857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9690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9pt;height:22.5pt;width:47pt;mso-position-horizontal:center;mso-position-horizontal-relative:margin;z-index:251659264;mso-width-relative:page;mso-height-relative:page;" filled="f" stroked="f" coordsize="21600,21600" o:gfxdata="UEsDBAoAAAAAAIdO4kAAAAAAAAAAAAAAAAAEAAAAZHJzL1BLAwQUAAAACACHTuJAwTwDIdQAAAAF&#10;AQAADwAAAGRycy9kb3ducmV2LnhtbE2PS0/DMBCE70j8B2uRuLV2CqIQ4vTA48azgAQ3JzZJhL2O&#10;7E1a/j3LCY6jGc18U232wYvZpTxE1FAsFQiHbbQDdhpeX24X5yAyGbTGR3Qavl2GTX14UJnSxh0+&#10;u3lLneASzKXR0BONpZS57V0weRlHh+x9xhQMsUydtMnsuDx4uVLqTAYzIC/0ZnRXvWu/tlPQ4N9z&#10;umsUfczX3T09Pcrp7aZ40Pr4qFCXIMjt6S8Mv/iMDjUzNXFCm4XXwEdIw2LN/OxenLJuNJysVyDr&#10;Sv6nr38AUEsDBBQAAAAIAIdO4kBoCxBoNQIAAGEEAAAOAAAAZHJzL2Uyb0RvYy54bWytVM1uEzEQ&#10;viPxDpbvdJOglDbqpgqtipAqWqkgzo7Xm7Vke4ztdLc8ALwBJy7cea48B593sy0UDj1wcWbn//tm&#10;JiennTXsVoWoyZV8ejDhTDlJlXabkn94f/HiiLOYhKuEIadKfqciP10+f3bS+oWaUUOmUoEhiYuL&#10;1pe8SckviiLKRlkRD8grB2NNwYqEz7ApqiBaZLemmE0mh0VLofKBpIoR2vPByPcZw1MSUl1rqc5J&#10;bq1yacgalBEJkGKjfeTLvtu6VjJd1XVUiZmSA2nqXxSBvM5vsTwRi00QvtFy34J4SguPMFmhHYre&#10;pzoXSbBt0H+lsloGilSnA0m2GID0jADFdPKIm5tGeNVjAdXR35Me/19a+e72OjBdlXzOmRMWA999&#10;+7r7/nP34wubZ3paHxfwuvHwS91r6rA0oz5CmVF3dbD5F3gY7CD37p5c1SUmoZwfHx5PYJEwzY7m&#10;r+Y9+cVDsA8xvVFkWRZKHjC7nlJxexkTGoHr6JJrObrQxvTzM461JT98iZR/WBBhHAIzhKHVLKVu&#10;3e1xram6A6xAw15ELy80il+KmK5FwCKgX5xKusJTG0IR2kucNRQ+/0uf/TEfWDlrsVglj5+2IijO&#10;zFuHySFlGoUwCutRcFt7RtjVKY7Qy15EQEhmFOtA9iMuaJWrwCScRK2Sp1E8S8N64wKlWq16p60P&#10;etMMAdg7L9Klu/EylxkIW20T1bpnOVM08LJnDpvXk7+/krzav3/3Xg//DM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TwDIdQAAAAFAQAADwAAAAAAAAABACAAAAAiAAAAZHJzL2Rvd25yZXYueG1s&#10;UEsBAhQAFAAAAAgAh07iQGgLEGg1AgAAYQQAAA4AAAAAAAAAAQAgAAAAIwEAAGRycy9lMm9Eb2Mu&#10;eG1sUEsFBgAAAAAGAAYAWQEAAMoFAAAAAA==&#10;">
              <v:fill on="f" focussize="0,0"/>
              <v:stroke on="f" weight="0.5pt"/>
              <v:imagedata o:title=""/>
              <o:lock v:ext="edit" aspectratio="f"/>
              <v:textbox inset="0mm,0mm,0mm,0mm">
                <w:txbxContent>
                  <w:p>
                    <w:pPr>
                      <w:pStyle w:val="10"/>
                      <w:jc w:val="center"/>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top w:val="none" w:color="auto" w:sz="0" w:space="0"/>
        <w:left w:val="none" w:color="auto" w:sz="0" w:space="0"/>
        <w:bottom w:val="single" w:color="000000" w:sz="4" w:space="1"/>
        <w:right w:val="none" w:color="auto" w:sz="0" w:space="0"/>
      </w:pBdr>
      <w:kinsoku/>
      <w:wordWrap/>
      <w:overflowPunct/>
      <w:topLinePunct w:val="0"/>
      <w:autoSpaceDE/>
      <w:autoSpaceDN/>
      <w:bidi w:val="0"/>
      <w:adjustRightInd/>
      <w:snapToGrid w:val="0"/>
      <w:spacing w:line="240" w:lineRule="auto"/>
      <w:ind w:firstLine="0" w:firstLineChars="0"/>
      <w:jc w:val="both"/>
      <w:textAlignment w:val="auto"/>
      <w:rPr>
        <w:rFonts w:hint="eastAsia" w:ascii="仿宋_GB2312" w:hAnsi="仿宋_GB2312" w:eastAsia="仿宋_GB2312" w:cs="仿宋_GB2312"/>
        <w:sz w:val="22"/>
        <w:szCs w:val="22"/>
      </w:rPr>
    </w:pPr>
    <w:r>
      <w:rPr>
        <w:rFonts w:hint="eastAsia" w:ascii="宋体" w:hAnsi="宋体" w:eastAsia="宋体" w:cs="宋体"/>
        <w:sz w:val="22"/>
        <w:szCs w:val="22"/>
      </w:rPr>
      <w:drawing>
        <wp:inline distT="0" distB="0" distL="114300" distR="114300">
          <wp:extent cx="240665" cy="24066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2"/>
        <w:szCs w:val="22"/>
        <w:lang w:eastAsia="zh-CN"/>
      </w:rPr>
      <w:t>宁武</w:t>
    </w:r>
    <w:r>
      <w:rPr>
        <w:rFonts w:hint="eastAsia" w:ascii="宋体" w:hAnsi="宋体" w:eastAsia="宋体" w:cs="宋体"/>
        <w:sz w:val="22"/>
        <w:szCs w:val="22"/>
      </w:rPr>
      <w:t>县</w:t>
    </w:r>
    <w:r>
      <w:rPr>
        <w:rFonts w:hint="eastAsia" w:ascii="宋体" w:hAnsi="宋体" w:eastAsia="宋体" w:cs="宋体"/>
        <w:sz w:val="22"/>
        <w:szCs w:val="22"/>
        <w:lang w:val="en-US" w:eastAsia="zh-CN"/>
      </w:rPr>
      <w:t>东马坊乡人民政府</w:t>
    </w:r>
    <w:r>
      <w:rPr>
        <w:rFonts w:hint="eastAsia" w:ascii="宋体" w:hAnsi="宋体" w:eastAsia="宋体" w:cs="宋体"/>
        <w:sz w:val="22"/>
        <w:szCs w:val="22"/>
        <w:lang w:eastAsia="zh-CN"/>
      </w:rPr>
      <w:t>2020</w:t>
    </w:r>
    <w:r>
      <w:rPr>
        <w:rFonts w:hint="eastAsia" w:ascii="宋体" w:hAnsi="宋体" w:eastAsia="宋体" w:cs="宋体"/>
        <w:sz w:val="22"/>
        <w:szCs w:val="22"/>
      </w:rPr>
      <w:t>年统筹整合财政资金绩效评价报告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top w:val="none" w:color="auto" w:sz="0" w:space="0"/>
        <w:left w:val="none" w:color="auto" w:sz="0" w:space="0"/>
        <w:bottom w:val="none" w:color="auto" w:sz="0" w:space="1"/>
        <w:right w:val="none" w:color="auto" w:sz="0" w:space="0"/>
      </w:pBdr>
      <w:kinsoku/>
      <w:wordWrap/>
      <w:overflowPunct/>
      <w:topLinePunct w:val="0"/>
      <w:autoSpaceDE/>
      <w:autoSpaceDN/>
      <w:bidi w:val="0"/>
      <w:adjustRightInd/>
      <w:snapToGrid w:val="0"/>
      <w:spacing w:line="240" w:lineRule="auto"/>
      <w:ind w:firstLine="0" w:firstLineChars="0"/>
      <w:jc w:val="center"/>
      <w:textAlignment w:val="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top w:val="none" w:color="auto" w:sz="0" w:space="0"/>
        <w:left w:val="none" w:color="auto" w:sz="0" w:space="0"/>
        <w:bottom w:val="single" w:color="000000" w:sz="4" w:space="1"/>
        <w:right w:val="none" w:color="auto" w:sz="0" w:space="0"/>
      </w:pBdr>
      <w:kinsoku/>
      <w:wordWrap/>
      <w:overflowPunct/>
      <w:topLinePunct w:val="0"/>
      <w:autoSpaceDE/>
      <w:autoSpaceDN/>
      <w:bidi w:val="0"/>
      <w:adjustRightInd/>
      <w:snapToGrid w:val="0"/>
      <w:spacing w:line="240" w:lineRule="auto"/>
      <w:ind w:firstLine="0" w:firstLineChars="0"/>
      <w:jc w:val="both"/>
      <w:textAlignment w:val="auto"/>
      <w:rPr>
        <w:rFonts w:hint="eastAsia" w:ascii="仿宋_GB2312" w:hAnsi="仿宋_GB2312" w:eastAsia="仿宋_GB2312" w:cs="仿宋_GB2312"/>
        <w:sz w:val="22"/>
        <w:szCs w:val="22"/>
      </w:rPr>
    </w:pPr>
    <w:r>
      <w:rPr>
        <w:rFonts w:hint="eastAsia" w:ascii="宋体" w:hAnsi="宋体" w:eastAsia="宋体" w:cs="宋体"/>
        <w:sz w:val="22"/>
        <w:szCs w:val="22"/>
      </w:rPr>
      <w:drawing>
        <wp:inline distT="0" distB="0" distL="114300" distR="114300">
          <wp:extent cx="240665" cy="240665"/>
          <wp:effectExtent l="0" t="0" r="31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 xml:space="preserve">山西亚泰             </w:t>
    </w:r>
    <w:r>
      <w:rPr>
        <w:rFonts w:hint="eastAsia" w:ascii="宋体" w:hAnsi="宋体" w:eastAsia="宋体" w:cs="宋体"/>
        <w:sz w:val="22"/>
        <w:szCs w:val="22"/>
        <w:lang w:eastAsia="zh-CN"/>
      </w:rPr>
      <w:t>宁武</w:t>
    </w:r>
    <w:r>
      <w:rPr>
        <w:rFonts w:hint="eastAsia" w:ascii="宋体" w:hAnsi="宋体" w:eastAsia="宋体" w:cs="宋体"/>
        <w:sz w:val="22"/>
        <w:szCs w:val="22"/>
      </w:rPr>
      <w:t>县</w:t>
    </w:r>
    <w:r>
      <w:rPr>
        <w:rFonts w:hint="eastAsia" w:ascii="宋体" w:hAnsi="宋体" w:eastAsia="宋体" w:cs="宋体"/>
        <w:sz w:val="22"/>
        <w:szCs w:val="22"/>
        <w:lang w:val="en-US" w:eastAsia="zh-CN"/>
      </w:rPr>
      <w:t>东马坊乡人民政府</w:t>
    </w:r>
    <w:r>
      <w:rPr>
        <w:rFonts w:hint="eastAsia" w:ascii="宋体" w:hAnsi="宋体" w:eastAsia="宋体" w:cs="宋体"/>
        <w:sz w:val="22"/>
        <w:szCs w:val="22"/>
        <w:lang w:eastAsia="zh-CN"/>
      </w:rPr>
      <w:t>2020</w:t>
    </w:r>
    <w:r>
      <w:rPr>
        <w:rFonts w:hint="eastAsia" w:ascii="宋体" w:hAnsi="宋体" w:eastAsia="宋体" w:cs="宋体"/>
        <w:sz w:val="22"/>
        <w:szCs w:val="22"/>
      </w:rPr>
      <w:t>年统筹整合财政资金绩效评价报告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dit="readOnly" w:formatting="1" w:enforcement="0"/>
  <w:defaultTabStop w:val="420"/>
  <w:drawingGridVerticalSpacing w:val="19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MxYzRhOGEyODg4MDM5MWE5MDNmYTZhYmQwOGMifQ=="/>
  </w:docVars>
  <w:rsids>
    <w:rsidRoot w:val="2E6A2B84"/>
    <w:rsid w:val="001B7724"/>
    <w:rsid w:val="00387116"/>
    <w:rsid w:val="00425A1B"/>
    <w:rsid w:val="0061611D"/>
    <w:rsid w:val="00632EDD"/>
    <w:rsid w:val="00B82B4F"/>
    <w:rsid w:val="00BE4259"/>
    <w:rsid w:val="00DF4855"/>
    <w:rsid w:val="00F21E95"/>
    <w:rsid w:val="012B7B9E"/>
    <w:rsid w:val="015C41FC"/>
    <w:rsid w:val="01813501"/>
    <w:rsid w:val="01962D44"/>
    <w:rsid w:val="019C4647"/>
    <w:rsid w:val="01AA3457"/>
    <w:rsid w:val="01C41231"/>
    <w:rsid w:val="01CF1544"/>
    <w:rsid w:val="02351D60"/>
    <w:rsid w:val="023856A1"/>
    <w:rsid w:val="0256562E"/>
    <w:rsid w:val="027706F2"/>
    <w:rsid w:val="02CF5C1F"/>
    <w:rsid w:val="02F03CED"/>
    <w:rsid w:val="030212DA"/>
    <w:rsid w:val="0347507A"/>
    <w:rsid w:val="03B15D43"/>
    <w:rsid w:val="03CE4842"/>
    <w:rsid w:val="03CF7081"/>
    <w:rsid w:val="04002BB8"/>
    <w:rsid w:val="04740847"/>
    <w:rsid w:val="04907942"/>
    <w:rsid w:val="04987716"/>
    <w:rsid w:val="04F10165"/>
    <w:rsid w:val="050955FB"/>
    <w:rsid w:val="05277B6F"/>
    <w:rsid w:val="05395F4B"/>
    <w:rsid w:val="053F4012"/>
    <w:rsid w:val="05401651"/>
    <w:rsid w:val="057010E0"/>
    <w:rsid w:val="058C5E13"/>
    <w:rsid w:val="058E4AD4"/>
    <w:rsid w:val="05A32885"/>
    <w:rsid w:val="05C036C8"/>
    <w:rsid w:val="05D47089"/>
    <w:rsid w:val="05E631BE"/>
    <w:rsid w:val="05EF5CB8"/>
    <w:rsid w:val="06446764"/>
    <w:rsid w:val="065F64C3"/>
    <w:rsid w:val="066228C7"/>
    <w:rsid w:val="069912EF"/>
    <w:rsid w:val="06B93873"/>
    <w:rsid w:val="06C87809"/>
    <w:rsid w:val="06ED6387"/>
    <w:rsid w:val="06F91ED3"/>
    <w:rsid w:val="070C2627"/>
    <w:rsid w:val="0750303E"/>
    <w:rsid w:val="07521BBC"/>
    <w:rsid w:val="075A287C"/>
    <w:rsid w:val="07B83B3F"/>
    <w:rsid w:val="07F81E54"/>
    <w:rsid w:val="07FC7E6F"/>
    <w:rsid w:val="080C5D5D"/>
    <w:rsid w:val="08236CAC"/>
    <w:rsid w:val="08422E17"/>
    <w:rsid w:val="085F4DED"/>
    <w:rsid w:val="08672E2A"/>
    <w:rsid w:val="086F5144"/>
    <w:rsid w:val="089A0B21"/>
    <w:rsid w:val="08A22ED9"/>
    <w:rsid w:val="08B23CD9"/>
    <w:rsid w:val="08B81E44"/>
    <w:rsid w:val="094801BA"/>
    <w:rsid w:val="0950287A"/>
    <w:rsid w:val="095776AC"/>
    <w:rsid w:val="095C5609"/>
    <w:rsid w:val="096B6AEC"/>
    <w:rsid w:val="09865286"/>
    <w:rsid w:val="09872575"/>
    <w:rsid w:val="099F7A3A"/>
    <w:rsid w:val="09BA442F"/>
    <w:rsid w:val="09CC5871"/>
    <w:rsid w:val="0A2364CA"/>
    <w:rsid w:val="0A246B7D"/>
    <w:rsid w:val="0A3C275D"/>
    <w:rsid w:val="0A50380B"/>
    <w:rsid w:val="0A68747B"/>
    <w:rsid w:val="0A733D61"/>
    <w:rsid w:val="0AC0416F"/>
    <w:rsid w:val="0AFB137F"/>
    <w:rsid w:val="0B024215"/>
    <w:rsid w:val="0B300929"/>
    <w:rsid w:val="0B3F1579"/>
    <w:rsid w:val="0B4400C0"/>
    <w:rsid w:val="0B5B4105"/>
    <w:rsid w:val="0B7E3937"/>
    <w:rsid w:val="0BB51797"/>
    <w:rsid w:val="0BE43E64"/>
    <w:rsid w:val="0C267029"/>
    <w:rsid w:val="0C556BF8"/>
    <w:rsid w:val="0C75769F"/>
    <w:rsid w:val="0C757950"/>
    <w:rsid w:val="0C8836F5"/>
    <w:rsid w:val="0CD553EA"/>
    <w:rsid w:val="0CD66F96"/>
    <w:rsid w:val="0CF10D7D"/>
    <w:rsid w:val="0D0C4E63"/>
    <w:rsid w:val="0D3B2556"/>
    <w:rsid w:val="0D611A50"/>
    <w:rsid w:val="0D8E20F2"/>
    <w:rsid w:val="0DA32C04"/>
    <w:rsid w:val="0DA538B8"/>
    <w:rsid w:val="0E0A4ADE"/>
    <w:rsid w:val="0E495C32"/>
    <w:rsid w:val="0E615AD5"/>
    <w:rsid w:val="0E6369C7"/>
    <w:rsid w:val="0E846A8F"/>
    <w:rsid w:val="0E910299"/>
    <w:rsid w:val="0E920A46"/>
    <w:rsid w:val="0EA428AC"/>
    <w:rsid w:val="0EAF7759"/>
    <w:rsid w:val="0F5016AA"/>
    <w:rsid w:val="0F943345"/>
    <w:rsid w:val="0FC4439F"/>
    <w:rsid w:val="0FE631B9"/>
    <w:rsid w:val="0FE82461"/>
    <w:rsid w:val="10196493"/>
    <w:rsid w:val="10284507"/>
    <w:rsid w:val="102E5AE6"/>
    <w:rsid w:val="103153AE"/>
    <w:rsid w:val="10765F68"/>
    <w:rsid w:val="10A81F8F"/>
    <w:rsid w:val="10AB2990"/>
    <w:rsid w:val="10AD0C8E"/>
    <w:rsid w:val="10E10017"/>
    <w:rsid w:val="10E92BFE"/>
    <w:rsid w:val="110117D3"/>
    <w:rsid w:val="110372DA"/>
    <w:rsid w:val="110E6E55"/>
    <w:rsid w:val="11212CCD"/>
    <w:rsid w:val="112D42AF"/>
    <w:rsid w:val="11856E08"/>
    <w:rsid w:val="11883546"/>
    <w:rsid w:val="11887CF3"/>
    <w:rsid w:val="11B80F0E"/>
    <w:rsid w:val="11C62C20"/>
    <w:rsid w:val="11DA73A5"/>
    <w:rsid w:val="11FD772C"/>
    <w:rsid w:val="1201782F"/>
    <w:rsid w:val="12197AA4"/>
    <w:rsid w:val="12233701"/>
    <w:rsid w:val="1227443E"/>
    <w:rsid w:val="12311F00"/>
    <w:rsid w:val="12406622"/>
    <w:rsid w:val="12611770"/>
    <w:rsid w:val="12614AD4"/>
    <w:rsid w:val="12636198"/>
    <w:rsid w:val="12945858"/>
    <w:rsid w:val="12966E37"/>
    <w:rsid w:val="12BE7095"/>
    <w:rsid w:val="12CD1645"/>
    <w:rsid w:val="12D17CB8"/>
    <w:rsid w:val="12F4372B"/>
    <w:rsid w:val="13112132"/>
    <w:rsid w:val="133D4503"/>
    <w:rsid w:val="137D0855"/>
    <w:rsid w:val="13823DC4"/>
    <w:rsid w:val="13884D66"/>
    <w:rsid w:val="139D323F"/>
    <w:rsid w:val="13A70116"/>
    <w:rsid w:val="13B23E5F"/>
    <w:rsid w:val="13DC5844"/>
    <w:rsid w:val="144944D3"/>
    <w:rsid w:val="144B6108"/>
    <w:rsid w:val="146C6890"/>
    <w:rsid w:val="14704DC1"/>
    <w:rsid w:val="14A84FD6"/>
    <w:rsid w:val="14CD7FFB"/>
    <w:rsid w:val="14E03DA3"/>
    <w:rsid w:val="151C7623"/>
    <w:rsid w:val="153349B4"/>
    <w:rsid w:val="153C6A85"/>
    <w:rsid w:val="154C04F2"/>
    <w:rsid w:val="15587754"/>
    <w:rsid w:val="156E4084"/>
    <w:rsid w:val="15735D78"/>
    <w:rsid w:val="158368AC"/>
    <w:rsid w:val="15857ABB"/>
    <w:rsid w:val="158B5802"/>
    <w:rsid w:val="15B33B5B"/>
    <w:rsid w:val="15C05ECB"/>
    <w:rsid w:val="15C23B68"/>
    <w:rsid w:val="15E84D0C"/>
    <w:rsid w:val="164765CD"/>
    <w:rsid w:val="166011B0"/>
    <w:rsid w:val="16796ED4"/>
    <w:rsid w:val="167A1642"/>
    <w:rsid w:val="16C01378"/>
    <w:rsid w:val="16D7238B"/>
    <w:rsid w:val="17082851"/>
    <w:rsid w:val="17117F41"/>
    <w:rsid w:val="17706BB8"/>
    <w:rsid w:val="177E7436"/>
    <w:rsid w:val="17850F83"/>
    <w:rsid w:val="17890B2B"/>
    <w:rsid w:val="17A9232F"/>
    <w:rsid w:val="17E36252"/>
    <w:rsid w:val="17FB6AFB"/>
    <w:rsid w:val="18030338"/>
    <w:rsid w:val="181C43DB"/>
    <w:rsid w:val="18630017"/>
    <w:rsid w:val="1886113C"/>
    <w:rsid w:val="18E63CA2"/>
    <w:rsid w:val="18F523E0"/>
    <w:rsid w:val="19625540"/>
    <w:rsid w:val="196547FC"/>
    <w:rsid w:val="196B77B7"/>
    <w:rsid w:val="197A3154"/>
    <w:rsid w:val="199F2E18"/>
    <w:rsid w:val="19AA2356"/>
    <w:rsid w:val="19B9102C"/>
    <w:rsid w:val="19C4251D"/>
    <w:rsid w:val="19D35887"/>
    <w:rsid w:val="1A0C17EB"/>
    <w:rsid w:val="1A27524A"/>
    <w:rsid w:val="1A2A6A7B"/>
    <w:rsid w:val="1A7C64F1"/>
    <w:rsid w:val="1A8D75E2"/>
    <w:rsid w:val="1AAB6505"/>
    <w:rsid w:val="1ABE01BE"/>
    <w:rsid w:val="1AD37F1A"/>
    <w:rsid w:val="1AE71FE5"/>
    <w:rsid w:val="1B383A0D"/>
    <w:rsid w:val="1B4D2CA2"/>
    <w:rsid w:val="1B586868"/>
    <w:rsid w:val="1B851A5C"/>
    <w:rsid w:val="1B896965"/>
    <w:rsid w:val="1BB81EB9"/>
    <w:rsid w:val="1BF964C4"/>
    <w:rsid w:val="1BFB1D4E"/>
    <w:rsid w:val="1C341B85"/>
    <w:rsid w:val="1C4E23B5"/>
    <w:rsid w:val="1CA34100"/>
    <w:rsid w:val="1CC17FA5"/>
    <w:rsid w:val="1CD821F7"/>
    <w:rsid w:val="1CE56040"/>
    <w:rsid w:val="1D036806"/>
    <w:rsid w:val="1D1D10B6"/>
    <w:rsid w:val="1D29646F"/>
    <w:rsid w:val="1D362C9A"/>
    <w:rsid w:val="1D4F2DE8"/>
    <w:rsid w:val="1D5970D5"/>
    <w:rsid w:val="1D6E35AF"/>
    <w:rsid w:val="1DD0193C"/>
    <w:rsid w:val="1DD97567"/>
    <w:rsid w:val="1DDE4783"/>
    <w:rsid w:val="1DEB3555"/>
    <w:rsid w:val="1DF03C5B"/>
    <w:rsid w:val="1DF85B8A"/>
    <w:rsid w:val="1DFF47FC"/>
    <w:rsid w:val="1E0A72A6"/>
    <w:rsid w:val="1E102DD6"/>
    <w:rsid w:val="1E4D3C59"/>
    <w:rsid w:val="1E9C63F5"/>
    <w:rsid w:val="1EB6191F"/>
    <w:rsid w:val="1EC960E9"/>
    <w:rsid w:val="1ECE2D1C"/>
    <w:rsid w:val="1ED33DFA"/>
    <w:rsid w:val="1EDA0DFB"/>
    <w:rsid w:val="1F183A38"/>
    <w:rsid w:val="1F526BA8"/>
    <w:rsid w:val="1F527CB9"/>
    <w:rsid w:val="1F57782C"/>
    <w:rsid w:val="1F7D02D2"/>
    <w:rsid w:val="1F8D2D17"/>
    <w:rsid w:val="1F9A0450"/>
    <w:rsid w:val="1FA255DE"/>
    <w:rsid w:val="1FF36AA7"/>
    <w:rsid w:val="1FFA75FA"/>
    <w:rsid w:val="2032681D"/>
    <w:rsid w:val="204A06C8"/>
    <w:rsid w:val="205170F9"/>
    <w:rsid w:val="20527877"/>
    <w:rsid w:val="205A34B5"/>
    <w:rsid w:val="206A2C93"/>
    <w:rsid w:val="20815A87"/>
    <w:rsid w:val="20F51366"/>
    <w:rsid w:val="21225CD9"/>
    <w:rsid w:val="21412F2F"/>
    <w:rsid w:val="214F1551"/>
    <w:rsid w:val="216975C6"/>
    <w:rsid w:val="21AA2BC8"/>
    <w:rsid w:val="21CB308D"/>
    <w:rsid w:val="21CE7CB5"/>
    <w:rsid w:val="21EB5ABA"/>
    <w:rsid w:val="21FC4BAD"/>
    <w:rsid w:val="22021204"/>
    <w:rsid w:val="2207352A"/>
    <w:rsid w:val="220933EE"/>
    <w:rsid w:val="221667A8"/>
    <w:rsid w:val="222E6E2D"/>
    <w:rsid w:val="223936DF"/>
    <w:rsid w:val="223D2FA1"/>
    <w:rsid w:val="22460C8A"/>
    <w:rsid w:val="22577599"/>
    <w:rsid w:val="226C22A6"/>
    <w:rsid w:val="228B4881"/>
    <w:rsid w:val="22A03C2B"/>
    <w:rsid w:val="22CA0157"/>
    <w:rsid w:val="22EE2E34"/>
    <w:rsid w:val="230B4DAB"/>
    <w:rsid w:val="231A28D2"/>
    <w:rsid w:val="23231D7D"/>
    <w:rsid w:val="234223E7"/>
    <w:rsid w:val="237C4BC4"/>
    <w:rsid w:val="238755E3"/>
    <w:rsid w:val="238B69A7"/>
    <w:rsid w:val="23DF3661"/>
    <w:rsid w:val="23E06D9A"/>
    <w:rsid w:val="240755A6"/>
    <w:rsid w:val="24180C8F"/>
    <w:rsid w:val="24390EE1"/>
    <w:rsid w:val="243D715F"/>
    <w:rsid w:val="24A40B3F"/>
    <w:rsid w:val="24A844C1"/>
    <w:rsid w:val="25494DA6"/>
    <w:rsid w:val="254F6869"/>
    <w:rsid w:val="2555488F"/>
    <w:rsid w:val="258554C7"/>
    <w:rsid w:val="25984109"/>
    <w:rsid w:val="259B06F1"/>
    <w:rsid w:val="259E196B"/>
    <w:rsid w:val="25C06B6E"/>
    <w:rsid w:val="25D7171C"/>
    <w:rsid w:val="262234BA"/>
    <w:rsid w:val="265D4B23"/>
    <w:rsid w:val="26675D26"/>
    <w:rsid w:val="26771576"/>
    <w:rsid w:val="26C41AB8"/>
    <w:rsid w:val="26E1104A"/>
    <w:rsid w:val="26EE7D68"/>
    <w:rsid w:val="2702203A"/>
    <w:rsid w:val="27244317"/>
    <w:rsid w:val="272A56CF"/>
    <w:rsid w:val="27395806"/>
    <w:rsid w:val="27495534"/>
    <w:rsid w:val="274D4E12"/>
    <w:rsid w:val="275903E1"/>
    <w:rsid w:val="277B1E14"/>
    <w:rsid w:val="2792670E"/>
    <w:rsid w:val="27A30487"/>
    <w:rsid w:val="27C31158"/>
    <w:rsid w:val="27D54FC0"/>
    <w:rsid w:val="27D944EE"/>
    <w:rsid w:val="2884566B"/>
    <w:rsid w:val="289E3B66"/>
    <w:rsid w:val="28A6006C"/>
    <w:rsid w:val="28AC2F9C"/>
    <w:rsid w:val="28B128DA"/>
    <w:rsid w:val="28C70D51"/>
    <w:rsid w:val="28CE3E9B"/>
    <w:rsid w:val="28DB41E5"/>
    <w:rsid w:val="28DE3AB9"/>
    <w:rsid w:val="28EB4842"/>
    <w:rsid w:val="28FD4688"/>
    <w:rsid w:val="29181261"/>
    <w:rsid w:val="29240AD7"/>
    <w:rsid w:val="29282EA6"/>
    <w:rsid w:val="292F2EBE"/>
    <w:rsid w:val="293027B6"/>
    <w:rsid w:val="294D4D14"/>
    <w:rsid w:val="295C0D81"/>
    <w:rsid w:val="295C605F"/>
    <w:rsid w:val="295E4B05"/>
    <w:rsid w:val="2960450A"/>
    <w:rsid w:val="29710D7A"/>
    <w:rsid w:val="29A8408C"/>
    <w:rsid w:val="29D565E0"/>
    <w:rsid w:val="29E451BA"/>
    <w:rsid w:val="2A076450"/>
    <w:rsid w:val="2A403B83"/>
    <w:rsid w:val="2A4931BD"/>
    <w:rsid w:val="2A5A594C"/>
    <w:rsid w:val="2A5A6F87"/>
    <w:rsid w:val="2A8A24C2"/>
    <w:rsid w:val="2A9552F3"/>
    <w:rsid w:val="2AA27AEF"/>
    <w:rsid w:val="2AE31C1D"/>
    <w:rsid w:val="2AE5745C"/>
    <w:rsid w:val="2AE64338"/>
    <w:rsid w:val="2AE830D7"/>
    <w:rsid w:val="2B0E0BDA"/>
    <w:rsid w:val="2B590C34"/>
    <w:rsid w:val="2B687B23"/>
    <w:rsid w:val="2B987D18"/>
    <w:rsid w:val="2BAC6E79"/>
    <w:rsid w:val="2BC97823"/>
    <w:rsid w:val="2BD43628"/>
    <w:rsid w:val="2C04144D"/>
    <w:rsid w:val="2C20304A"/>
    <w:rsid w:val="2C780409"/>
    <w:rsid w:val="2C866D1C"/>
    <w:rsid w:val="2CB941F0"/>
    <w:rsid w:val="2CBE11D1"/>
    <w:rsid w:val="2CC23390"/>
    <w:rsid w:val="2CF03131"/>
    <w:rsid w:val="2CFA4448"/>
    <w:rsid w:val="2D07397A"/>
    <w:rsid w:val="2D1B3053"/>
    <w:rsid w:val="2D1F50BE"/>
    <w:rsid w:val="2D4105C7"/>
    <w:rsid w:val="2D693842"/>
    <w:rsid w:val="2D7839A4"/>
    <w:rsid w:val="2D8F260A"/>
    <w:rsid w:val="2DD2758A"/>
    <w:rsid w:val="2DFE1007"/>
    <w:rsid w:val="2E114AFB"/>
    <w:rsid w:val="2E2B34AA"/>
    <w:rsid w:val="2E397EAD"/>
    <w:rsid w:val="2E5C39CD"/>
    <w:rsid w:val="2E6A2B84"/>
    <w:rsid w:val="2E857246"/>
    <w:rsid w:val="2EBA608C"/>
    <w:rsid w:val="2EDE6AAB"/>
    <w:rsid w:val="2EF6222B"/>
    <w:rsid w:val="2F245889"/>
    <w:rsid w:val="2F4A3762"/>
    <w:rsid w:val="2F6A2FD6"/>
    <w:rsid w:val="2FCF0F8E"/>
    <w:rsid w:val="2FD615E4"/>
    <w:rsid w:val="2FD63F34"/>
    <w:rsid w:val="2FDF64BC"/>
    <w:rsid w:val="2FF564AC"/>
    <w:rsid w:val="30007C03"/>
    <w:rsid w:val="303F6996"/>
    <w:rsid w:val="30750635"/>
    <w:rsid w:val="30AF3861"/>
    <w:rsid w:val="30B32B94"/>
    <w:rsid w:val="30C00D45"/>
    <w:rsid w:val="310142D8"/>
    <w:rsid w:val="310879B7"/>
    <w:rsid w:val="31354A46"/>
    <w:rsid w:val="31466263"/>
    <w:rsid w:val="3146799B"/>
    <w:rsid w:val="31824079"/>
    <w:rsid w:val="31A652A7"/>
    <w:rsid w:val="31AB1206"/>
    <w:rsid w:val="31B55224"/>
    <w:rsid w:val="31DA0D6C"/>
    <w:rsid w:val="31E95847"/>
    <w:rsid w:val="32367EAF"/>
    <w:rsid w:val="32455849"/>
    <w:rsid w:val="32770DA9"/>
    <w:rsid w:val="328A058E"/>
    <w:rsid w:val="328A7902"/>
    <w:rsid w:val="32B20D1C"/>
    <w:rsid w:val="32C62710"/>
    <w:rsid w:val="32E75193"/>
    <w:rsid w:val="32E954E2"/>
    <w:rsid w:val="330D7D82"/>
    <w:rsid w:val="331D2602"/>
    <w:rsid w:val="331F411C"/>
    <w:rsid w:val="33752773"/>
    <w:rsid w:val="33A579EB"/>
    <w:rsid w:val="33BA44A9"/>
    <w:rsid w:val="33BC76FC"/>
    <w:rsid w:val="33CF1692"/>
    <w:rsid w:val="33ED0920"/>
    <w:rsid w:val="33EE5320"/>
    <w:rsid w:val="33FC41D0"/>
    <w:rsid w:val="34104DB3"/>
    <w:rsid w:val="341F7131"/>
    <w:rsid w:val="34341325"/>
    <w:rsid w:val="345A08B6"/>
    <w:rsid w:val="345A56A8"/>
    <w:rsid w:val="3467772B"/>
    <w:rsid w:val="347C46B5"/>
    <w:rsid w:val="34994444"/>
    <w:rsid w:val="349C169A"/>
    <w:rsid w:val="34C72695"/>
    <w:rsid w:val="34E071B0"/>
    <w:rsid w:val="34FE2C83"/>
    <w:rsid w:val="350705E8"/>
    <w:rsid w:val="357274FC"/>
    <w:rsid w:val="3599264E"/>
    <w:rsid w:val="35A83B76"/>
    <w:rsid w:val="35E57748"/>
    <w:rsid w:val="35F878E9"/>
    <w:rsid w:val="35FA5C79"/>
    <w:rsid w:val="36436E5C"/>
    <w:rsid w:val="36541F4D"/>
    <w:rsid w:val="36AC6E66"/>
    <w:rsid w:val="36B50D5F"/>
    <w:rsid w:val="36B93320"/>
    <w:rsid w:val="36BD54B5"/>
    <w:rsid w:val="36E940A8"/>
    <w:rsid w:val="371873FB"/>
    <w:rsid w:val="373E16A3"/>
    <w:rsid w:val="37732570"/>
    <w:rsid w:val="37857877"/>
    <w:rsid w:val="378D7584"/>
    <w:rsid w:val="38156F95"/>
    <w:rsid w:val="381E5E4A"/>
    <w:rsid w:val="38314C1B"/>
    <w:rsid w:val="389E3DD4"/>
    <w:rsid w:val="38AB32C0"/>
    <w:rsid w:val="38B8706B"/>
    <w:rsid w:val="38C87661"/>
    <w:rsid w:val="38E05463"/>
    <w:rsid w:val="38FC4FCF"/>
    <w:rsid w:val="39301164"/>
    <w:rsid w:val="39406235"/>
    <w:rsid w:val="39460C51"/>
    <w:rsid w:val="396522AC"/>
    <w:rsid w:val="39967F9B"/>
    <w:rsid w:val="39C86ABC"/>
    <w:rsid w:val="39F83A13"/>
    <w:rsid w:val="3A0A750A"/>
    <w:rsid w:val="3A457FC6"/>
    <w:rsid w:val="3A584EF9"/>
    <w:rsid w:val="3A8F3D0F"/>
    <w:rsid w:val="3AB05385"/>
    <w:rsid w:val="3ABD146D"/>
    <w:rsid w:val="3AD03642"/>
    <w:rsid w:val="3B1315DF"/>
    <w:rsid w:val="3B4C6BB0"/>
    <w:rsid w:val="3B7B5928"/>
    <w:rsid w:val="3B8B7C0B"/>
    <w:rsid w:val="3B8C5AE0"/>
    <w:rsid w:val="3B996A09"/>
    <w:rsid w:val="3C1E7969"/>
    <w:rsid w:val="3C547D6B"/>
    <w:rsid w:val="3C8D4615"/>
    <w:rsid w:val="3C9A7249"/>
    <w:rsid w:val="3CB12404"/>
    <w:rsid w:val="3CB465D6"/>
    <w:rsid w:val="3CD120B3"/>
    <w:rsid w:val="3CF22FBD"/>
    <w:rsid w:val="3D4F1BEC"/>
    <w:rsid w:val="3D57080E"/>
    <w:rsid w:val="3D7F141A"/>
    <w:rsid w:val="3E1B2453"/>
    <w:rsid w:val="3E5D56EA"/>
    <w:rsid w:val="3E61110B"/>
    <w:rsid w:val="3E72153E"/>
    <w:rsid w:val="3E8B2F40"/>
    <w:rsid w:val="3E8B4B84"/>
    <w:rsid w:val="3E8B6810"/>
    <w:rsid w:val="3EF0414E"/>
    <w:rsid w:val="3F0332B9"/>
    <w:rsid w:val="3F1727F5"/>
    <w:rsid w:val="3F195A0F"/>
    <w:rsid w:val="3F1C4DE5"/>
    <w:rsid w:val="3F20238C"/>
    <w:rsid w:val="3F2D7055"/>
    <w:rsid w:val="3F315EB0"/>
    <w:rsid w:val="3F387708"/>
    <w:rsid w:val="3F4C3D1C"/>
    <w:rsid w:val="3F8353FE"/>
    <w:rsid w:val="3F8C2C33"/>
    <w:rsid w:val="3FA15C55"/>
    <w:rsid w:val="3FDB51FD"/>
    <w:rsid w:val="3FF9143C"/>
    <w:rsid w:val="3FFB0C14"/>
    <w:rsid w:val="404277DD"/>
    <w:rsid w:val="405462A1"/>
    <w:rsid w:val="405774AB"/>
    <w:rsid w:val="40631DED"/>
    <w:rsid w:val="40672FD6"/>
    <w:rsid w:val="40D11E0F"/>
    <w:rsid w:val="40E01D29"/>
    <w:rsid w:val="41385251"/>
    <w:rsid w:val="416F01E6"/>
    <w:rsid w:val="41727385"/>
    <w:rsid w:val="41A35503"/>
    <w:rsid w:val="41F01A35"/>
    <w:rsid w:val="42305873"/>
    <w:rsid w:val="42326FC3"/>
    <w:rsid w:val="424A5815"/>
    <w:rsid w:val="424D306B"/>
    <w:rsid w:val="42B01B03"/>
    <w:rsid w:val="42C92DA4"/>
    <w:rsid w:val="42DD122A"/>
    <w:rsid w:val="43403052"/>
    <w:rsid w:val="43504D3A"/>
    <w:rsid w:val="43565F94"/>
    <w:rsid w:val="4365768F"/>
    <w:rsid w:val="4391786A"/>
    <w:rsid w:val="43CE1301"/>
    <w:rsid w:val="43F35CCA"/>
    <w:rsid w:val="440E71F7"/>
    <w:rsid w:val="441E278A"/>
    <w:rsid w:val="44251BBF"/>
    <w:rsid w:val="449724CC"/>
    <w:rsid w:val="449A5D35"/>
    <w:rsid w:val="44A373F6"/>
    <w:rsid w:val="44D97BA2"/>
    <w:rsid w:val="451F1A68"/>
    <w:rsid w:val="45331244"/>
    <w:rsid w:val="45493911"/>
    <w:rsid w:val="459513C7"/>
    <w:rsid w:val="46113F90"/>
    <w:rsid w:val="4620660F"/>
    <w:rsid w:val="462B01B2"/>
    <w:rsid w:val="46490C4A"/>
    <w:rsid w:val="4666117C"/>
    <w:rsid w:val="46701397"/>
    <w:rsid w:val="467120F7"/>
    <w:rsid w:val="467F11BF"/>
    <w:rsid w:val="468B1CF1"/>
    <w:rsid w:val="46A04C79"/>
    <w:rsid w:val="46B17BFF"/>
    <w:rsid w:val="46DA4AB1"/>
    <w:rsid w:val="46ED069B"/>
    <w:rsid w:val="46F8087B"/>
    <w:rsid w:val="470B56F9"/>
    <w:rsid w:val="47185722"/>
    <w:rsid w:val="47354BFE"/>
    <w:rsid w:val="4752414F"/>
    <w:rsid w:val="47571515"/>
    <w:rsid w:val="47594A4F"/>
    <w:rsid w:val="479F2531"/>
    <w:rsid w:val="47BA179A"/>
    <w:rsid w:val="47D5233A"/>
    <w:rsid w:val="48187201"/>
    <w:rsid w:val="48310AB1"/>
    <w:rsid w:val="48714B44"/>
    <w:rsid w:val="48C62660"/>
    <w:rsid w:val="48EF543C"/>
    <w:rsid w:val="48F20A93"/>
    <w:rsid w:val="48FD138F"/>
    <w:rsid w:val="492B53D1"/>
    <w:rsid w:val="496B3D91"/>
    <w:rsid w:val="49AE1FDD"/>
    <w:rsid w:val="49D5167D"/>
    <w:rsid w:val="49E07F92"/>
    <w:rsid w:val="4A5D60F6"/>
    <w:rsid w:val="4A7C5E6C"/>
    <w:rsid w:val="4A894507"/>
    <w:rsid w:val="4AA54FAA"/>
    <w:rsid w:val="4AAA7A11"/>
    <w:rsid w:val="4AC60D92"/>
    <w:rsid w:val="4AF07C29"/>
    <w:rsid w:val="4B010890"/>
    <w:rsid w:val="4B501C00"/>
    <w:rsid w:val="4B7D65D5"/>
    <w:rsid w:val="4B936AD8"/>
    <w:rsid w:val="4BA44C63"/>
    <w:rsid w:val="4BB82D3A"/>
    <w:rsid w:val="4BCE0986"/>
    <w:rsid w:val="4BDB5F1E"/>
    <w:rsid w:val="4BEA2F62"/>
    <w:rsid w:val="4BF56214"/>
    <w:rsid w:val="4C5078FF"/>
    <w:rsid w:val="4C9A37BD"/>
    <w:rsid w:val="4CBC1BBB"/>
    <w:rsid w:val="4CC56E62"/>
    <w:rsid w:val="4CCC4E68"/>
    <w:rsid w:val="4D094EC3"/>
    <w:rsid w:val="4D0A17D8"/>
    <w:rsid w:val="4D171FA4"/>
    <w:rsid w:val="4D1978A3"/>
    <w:rsid w:val="4D267F89"/>
    <w:rsid w:val="4D286CF0"/>
    <w:rsid w:val="4D355ED7"/>
    <w:rsid w:val="4D3B7475"/>
    <w:rsid w:val="4D5A631E"/>
    <w:rsid w:val="4D62177A"/>
    <w:rsid w:val="4D653AF8"/>
    <w:rsid w:val="4D7E1BFE"/>
    <w:rsid w:val="4D9E2300"/>
    <w:rsid w:val="4DD23256"/>
    <w:rsid w:val="4DE463DE"/>
    <w:rsid w:val="4E0A6FE6"/>
    <w:rsid w:val="4E0F717F"/>
    <w:rsid w:val="4E2620B8"/>
    <w:rsid w:val="4E2F56C2"/>
    <w:rsid w:val="4E3C74AB"/>
    <w:rsid w:val="4E3D32A0"/>
    <w:rsid w:val="4E8A2B28"/>
    <w:rsid w:val="4ED42EFA"/>
    <w:rsid w:val="4EF90CA7"/>
    <w:rsid w:val="4F410BD2"/>
    <w:rsid w:val="4F423891"/>
    <w:rsid w:val="4F45538A"/>
    <w:rsid w:val="4F550CC9"/>
    <w:rsid w:val="4F6D0B9B"/>
    <w:rsid w:val="4F716D4F"/>
    <w:rsid w:val="4F72262C"/>
    <w:rsid w:val="4F7A3C60"/>
    <w:rsid w:val="4FDF51C6"/>
    <w:rsid w:val="4FFA3095"/>
    <w:rsid w:val="500C7349"/>
    <w:rsid w:val="50144E15"/>
    <w:rsid w:val="50223B85"/>
    <w:rsid w:val="50425775"/>
    <w:rsid w:val="506555D2"/>
    <w:rsid w:val="50A72DD4"/>
    <w:rsid w:val="50AB678D"/>
    <w:rsid w:val="50CC660C"/>
    <w:rsid w:val="511569F5"/>
    <w:rsid w:val="512D7F9E"/>
    <w:rsid w:val="51822EEB"/>
    <w:rsid w:val="518F0B88"/>
    <w:rsid w:val="5197618F"/>
    <w:rsid w:val="51D17E8A"/>
    <w:rsid w:val="51DF0A80"/>
    <w:rsid w:val="51E57EA5"/>
    <w:rsid w:val="51F415F5"/>
    <w:rsid w:val="520208B2"/>
    <w:rsid w:val="522104AA"/>
    <w:rsid w:val="52272F39"/>
    <w:rsid w:val="5233100B"/>
    <w:rsid w:val="52440483"/>
    <w:rsid w:val="52536B2B"/>
    <w:rsid w:val="526A5E6B"/>
    <w:rsid w:val="526F2B52"/>
    <w:rsid w:val="529A7171"/>
    <w:rsid w:val="52BE0512"/>
    <w:rsid w:val="52C23AEB"/>
    <w:rsid w:val="531B1586"/>
    <w:rsid w:val="537B7AD7"/>
    <w:rsid w:val="538734A0"/>
    <w:rsid w:val="53B20DDC"/>
    <w:rsid w:val="53E52019"/>
    <w:rsid w:val="53FD13CD"/>
    <w:rsid w:val="541C7C40"/>
    <w:rsid w:val="547706B5"/>
    <w:rsid w:val="54A469DF"/>
    <w:rsid w:val="54C17CEA"/>
    <w:rsid w:val="54CE63BB"/>
    <w:rsid w:val="54E77D5E"/>
    <w:rsid w:val="54EC297B"/>
    <w:rsid w:val="54F16968"/>
    <w:rsid w:val="55183D84"/>
    <w:rsid w:val="555E1733"/>
    <w:rsid w:val="557B3026"/>
    <w:rsid w:val="55804060"/>
    <w:rsid w:val="559D1F13"/>
    <w:rsid w:val="55AF2380"/>
    <w:rsid w:val="55D152A6"/>
    <w:rsid w:val="56177D39"/>
    <w:rsid w:val="562D29ED"/>
    <w:rsid w:val="56345EBC"/>
    <w:rsid w:val="563F2A3F"/>
    <w:rsid w:val="56536953"/>
    <w:rsid w:val="56810703"/>
    <w:rsid w:val="569B6095"/>
    <w:rsid w:val="56A60FEB"/>
    <w:rsid w:val="56CE11EC"/>
    <w:rsid w:val="56DF6A4C"/>
    <w:rsid w:val="56EB5E49"/>
    <w:rsid w:val="56FE7103"/>
    <w:rsid w:val="570F2B7F"/>
    <w:rsid w:val="571C12B4"/>
    <w:rsid w:val="573D11D3"/>
    <w:rsid w:val="574F06DB"/>
    <w:rsid w:val="575C3D51"/>
    <w:rsid w:val="575D6629"/>
    <w:rsid w:val="577211BB"/>
    <w:rsid w:val="58093C65"/>
    <w:rsid w:val="5835413B"/>
    <w:rsid w:val="58605157"/>
    <w:rsid w:val="58884A2F"/>
    <w:rsid w:val="58A330ED"/>
    <w:rsid w:val="58A97470"/>
    <w:rsid w:val="58BC4058"/>
    <w:rsid w:val="58CE535C"/>
    <w:rsid w:val="58FC7EA8"/>
    <w:rsid w:val="5905362C"/>
    <w:rsid w:val="590D176A"/>
    <w:rsid w:val="590D3B09"/>
    <w:rsid w:val="591C5A6B"/>
    <w:rsid w:val="592E6B51"/>
    <w:rsid w:val="593D512E"/>
    <w:rsid w:val="596415FC"/>
    <w:rsid w:val="596455E2"/>
    <w:rsid w:val="598F0769"/>
    <w:rsid w:val="5A1402CC"/>
    <w:rsid w:val="5A4009A8"/>
    <w:rsid w:val="5A44535C"/>
    <w:rsid w:val="5A447059"/>
    <w:rsid w:val="5A4F321A"/>
    <w:rsid w:val="5A553C3A"/>
    <w:rsid w:val="5A630199"/>
    <w:rsid w:val="5A775598"/>
    <w:rsid w:val="5A841222"/>
    <w:rsid w:val="5ADD7ED9"/>
    <w:rsid w:val="5AE70B10"/>
    <w:rsid w:val="5B002E94"/>
    <w:rsid w:val="5B3221AA"/>
    <w:rsid w:val="5B463A84"/>
    <w:rsid w:val="5B6F782C"/>
    <w:rsid w:val="5B73752C"/>
    <w:rsid w:val="5B7B115E"/>
    <w:rsid w:val="5BAA5192"/>
    <w:rsid w:val="5BAF738F"/>
    <w:rsid w:val="5C0144B9"/>
    <w:rsid w:val="5C061F8E"/>
    <w:rsid w:val="5C125734"/>
    <w:rsid w:val="5C2659E5"/>
    <w:rsid w:val="5C2A6B4C"/>
    <w:rsid w:val="5C2D1015"/>
    <w:rsid w:val="5C6779F8"/>
    <w:rsid w:val="5C9327DD"/>
    <w:rsid w:val="5CA64BA0"/>
    <w:rsid w:val="5CAC1385"/>
    <w:rsid w:val="5CC63B62"/>
    <w:rsid w:val="5CC67DA3"/>
    <w:rsid w:val="5D0B1ACB"/>
    <w:rsid w:val="5D210A11"/>
    <w:rsid w:val="5D2C5F2A"/>
    <w:rsid w:val="5D2D3DC3"/>
    <w:rsid w:val="5D5D28CB"/>
    <w:rsid w:val="5D7467A9"/>
    <w:rsid w:val="5DAD1FB0"/>
    <w:rsid w:val="5DD739DB"/>
    <w:rsid w:val="5DE330BE"/>
    <w:rsid w:val="5DFB0D8F"/>
    <w:rsid w:val="5E152D9A"/>
    <w:rsid w:val="5E937ADE"/>
    <w:rsid w:val="5E9F1C3F"/>
    <w:rsid w:val="5F1D1E4C"/>
    <w:rsid w:val="5F5A61A1"/>
    <w:rsid w:val="5F5D46E6"/>
    <w:rsid w:val="5F690596"/>
    <w:rsid w:val="5F9C1CE0"/>
    <w:rsid w:val="5FA47A6C"/>
    <w:rsid w:val="5FD26B7E"/>
    <w:rsid w:val="5FD8444A"/>
    <w:rsid w:val="5FDD755F"/>
    <w:rsid w:val="5FFA6284"/>
    <w:rsid w:val="601B6563"/>
    <w:rsid w:val="60772AA9"/>
    <w:rsid w:val="61012BEF"/>
    <w:rsid w:val="612A3050"/>
    <w:rsid w:val="612B0C0A"/>
    <w:rsid w:val="6149215A"/>
    <w:rsid w:val="614E68C8"/>
    <w:rsid w:val="6151485D"/>
    <w:rsid w:val="61563BB7"/>
    <w:rsid w:val="616027E2"/>
    <w:rsid w:val="617C18D9"/>
    <w:rsid w:val="61944F38"/>
    <w:rsid w:val="619B2336"/>
    <w:rsid w:val="61B55526"/>
    <w:rsid w:val="61DE5889"/>
    <w:rsid w:val="6284686A"/>
    <w:rsid w:val="62932A54"/>
    <w:rsid w:val="62941657"/>
    <w:rsid w:val="62AF4EBA"/>
    <w:rsid w:val="632020F3"/>
    <w:rsid w:val="63246D2B"/>
    <w:rsid w:val="632E1F63"/>
    <w:rsid w:val="633621EB"/>
    <w:rsid w:val="63836091"/>
    <w:rsid w:val="63C50A8F"/>
    <w:rsid w:val="63CC60A6"/>
    <w:rsid w:val="63F61235"/>
    <w:rsid w:val="6436647B"/>
    <w:rsid w:val="6439450F"/>
    <w:rsid w:val="644E410B"/>
    <w:rsid w:val="645D7B86"/>
    <w:rsid w:val="64692A6A"/>
    <w:rsid w:val="64840195"/>
    <w:rsid w:val="64930F44"/>
    <w:rsid w:val="649355EA"/>
    <w:rsid w:val="64991BB4"/>
    <w:rsid w:val="64AD7C41"/>
    <w:rsid w:val="64B51C0D"/>
    <w:rsid w:val="64C9632A"/>
    <w:rsid w:val="64FD2C3A"/>
    <w:rsid w:val="650E0AF1"/>
    <w:rsid w:val="6510083D"/>
    <w:rsid w:val="6529496A"/>
    <w:rsid w:val="654B1316"/>
    <w:rsid w:val="65566ED6"/>
    <w:rsid w:val="657204B1"/>
    <w:rsid w:val="659979DF"/>
    <w:rsid w:val="65A802B2"/>
    <w:rsid w:val="65B0017A"/>
    <w:rsid w:val="65C27D8F"/>
    <w:rsid w:val="65F8256C"/>
    <w:rsid w:val="660173C0"/>
    <w:rsid w:val="661628D9"/>
    <w:rsid w:val="662066C2"/>
    <w:rsid w:val="66367681"/>
    <w:rsid w:val="66655CA5"/>
    <w:rsid w:val="66893376"/>
    <w:rsid w:val="669C7F34"/>
    <w:rsid w:val="66AF7E0E"/>
    <w:rsid w:val="66B1774E"/>
    <w:rsid w:val="672047E0"/>
    <w:rsid w:val="672D2499"/>
    <w:rsid w:val="675B7459"/>
    <w:rsid w:val="676423AF"/>
    <w:rsid w:val="679C6021"/>
    <w:rsid w:val="67E6680A"/>
    <w:rsid w:val="680B4815"/>
    <w:rsid w:val="686B4497"/>
    <w:rsid w:val="68863099"/>
    <w:rsid w:val="68AC6F2A"/>
    <w:rsid w:val="68B16618"/>
    <w:rsid w:val="68E55B69"/>
    <w:rsid w:val="68F93E3B"/>
    <w:rsid w:val="692815CF"/>
    <w:rsid w:val="69463E35"/>
    <w:rsid w:val="699927C4"/>
    <w:rsid w:val="69B333D8"/>
    <w:rsid w:val="69D136A1"/>
    <w:rsid w:val="69DF2B56"/>
    <w:rsid w:val="6A72689A"/>
    <w:rsid w:val="6A936D18"/>
    <w:rsid w:val="6A9A5697"/>
    <w:rsid w:val="6ACB72DC"/>
    <w:rsid w:val="6AD60984"/>
    <w:rsid w:val="6B100C7D"/>
    <w:rsid w:val="6B174D21"/>
    <w:rsid w:val="6B1D439F"/>
    <w:rsid w:val="6B752DE4"/>
    <w:rsid w:val="6B791F94"/>
    <w:rsid w:val="6B7D37C6"/>
    <w:rsid w:val="6B7F5A29"/>
    <w:rsid w:val="6B906C9B"/>
    <w:rsid w:val="6BA071A3"/>
    <w:rsid w:val="6BA17329"/>
    <w:rsid w:val="6BA8091C"/>
    <w:rsid w:val="6BAF08D4"/>
    <w:rsid w:val="6BB7436A"/>
    <w:rsid w:val="6BC55D72"/>
    <w:rsid w:val="6BE20844"/>
    <w:rsid w:val="6C0D29F3"/>
    <w:rsid w:val="6C316B27"/>
    <w:rsid w:val="6C420FA3"/>
    <w:rsid w:val="6C462BB6"/>
    <w:rsid w:val="6C4D57F2"/>
    <w:rsid w:val="6C5D05D2"/>
    <w:rsid w:val="6CAF3C42"/>
    <w:rsid w:val="6CBB1E35"/>
    <w:rsid w:val="6CCC65EF"/>
    <w:rsid w:val="6CD71472"/>
    <w:rsid w:val="6CF304DF"/>
    <w:rsid w:val="6D0E154C"/>
    <w:rsid w:val="6D290768"/>
    <w:rsid w:val="6D292CCD"/>
    <w:rsid w:val="6D3215BE"/>
    <w:rsid w:val="6D5A0812"/>
    <w:rsid w:val="6DC04404"/>
    <w:rsid w:val="6DED4D3C"/>
    <w:rsid w:val="6E3D5776"/>
    <w:rsid w:val="6E5C17A3"/>
    <w:rsid w:val="6E8B2F81"/>
    <w:rsid w:val="6EA92D81"/>
    <w:rsid w:val="6EAA6775"/>
    <w:rsid w:val="6EF1234B"/>
    <w:rsid w:val="6F127420"/>
    <w:rsid w:val="6F1D2D79"/>
    <w:rsid w:val="6F2363F0"/>
    <w:rsid w:val="6F2A414F"/>
    <w:rsid w:val="6F493B46"/>
    <w:rsid w:val="6F4A59EA"/>
    <w:rsid w:val="6F5A70A9"/>
    <w:rsid w:val="6F5D77FF"/>
    <w:rsid w:val="6F751A20"/>
    <w:rsid w:val="70175D31"/>
    <w:rsid w:val="7028106A"/>
    <w:rsid w:val="702D7B7D"/>
    <w:rsid w:val="704656C0"/>
    <w:rsid w:val="704C4ABB"/>
    <w:rsid w:val="70760167"/>
    <w:rsid w:val="70827302"/>
    <w:rsid w:val="709863E1"/>
    <w:rsid w:val="70B8500F"/>
    <w:rsid w:val="70F568B0"/>
    <w:rsid w:val="70FD2B10"/>
    <w:rsid w:val="71095E69"/>
    <w:rsid w:val="711B7CFC"/>
    <w:rsid w:val="714638BD"/>
    <w:rsid w:val="71A23DE5"/>
    <w:rsid w:val="71CC3834"/>
    <w:rsid w:val="71E23F89"/>
    <w:rsid w:val="71E92075"/>
    <w:rsid w:val="720B6EA2"/>
    <w:rsid w:val="721E1AF0"/>
    <w:rsid w:val="721E4041"/>
    <w:rsid w:val="72247B32"/>
    <w:rsid w:val="7238710C"/>
    <w:rsid w:val="72623720"/>
    <w:rsid w:val="729D6426"/>
    <w:rsid w:val="72A01749"/>
    <w:rsid w:val="72BF5211"/>
    <w:rsid w:val="72C05FC8"/>
    <w:rsid w:val="72C07712"/>
    <w:rsid w:val="72CF2447"/>
    <w:rsid w:val="72D00B0F"/>
    <w:rsid w:val="72D8732B"/>
    <w:rsid w:val="72E503E5"/>
    <w:rsid w:val="73220339"/>
    <w:rsid w:val="73301AE1"/>
    <w:rsid w:val="73577DDB"/>
    <w:rsid w:val="735B2617"/>
    <w:rsid w:val="736C5F5D"/>
    <w:rsid w:val="73D40106"/>
    <w:rsid w:val="73D8072B"/>
    <w:rsid w:val="73E01954"/>
    <w:rsid w:val="73E40234"/>
    <w:rsid w:val="74090274"/>
    <w:rsid w:val="741D247B"/>
    <w:rsid w:val="7424432F"/>
    <w:rsid w:val="74244350"/>
    <w:rsid w:val="74310A7E"/>
    <w:rsid w:val="74470A4E"/>
    <w:rsid w:val="74652B22"/>
    <w:rsid w:val="74696DC2"/>
    <w:rsid w:val="747A3CC4"/>
    <w:rsid w:val="74980627"/>
    <w:rsid w:val="74997961"/>
    <w:rsid w:val="749B50A4"/>
    <w:rsid w:val="74CB2D70"/>
    <w:rsid w:val="74EB0F91"/>
    <w:rsid w:val="74F76C4F"/>
    <w:rsid w:val="75036B26"/>
    <w:rsid w:val="7527591C"/>
    <w:rsid w:val="75473880"/>
    <w:rsid w:val="7589437B"/>
    <w:rsid w:val="7599657A"/>
    <w:rsid w:val="75A849CA"/>
    <w:rsid w:val="75CC3E08"/>
    <w:rsid w:val="75D24225"/>
    <w:rsid w:val="75DB0F17"/>
    <w:rsid w:val="75FB2C19"/>
    <w:rsid w:val="7613016E"/>
    <w:rsid w:val="76186119"/>
    <w:rsid w:val="76740F1E"/>
    <w:rsid w:val="767439D0"/>
    <w:rsid w:val="76A50F09"/>
    <w:rsid w:val="76D220CE"/>
    <w:rsid w:val="76EF4737"/>
    <w:rsid w:val="77364A72"/>
    <w:rsid w:val="774425D0"/>
    <w:rsid w:val="777C26B4"/>
    <w:rsid w:val="77CC6F13"/>
    <w:rsid w:val="77DF061C"/>
    <w:rsid w:val="78306EF8"/>
    <w:rsid w:val="78340398"/>
    <w:rsid w:val="786D5B32"/>
    <w:rsid w:val="78836654"/>
    <w:rsid w:val="788D0113"/>
    <w:rsid w:val="788F4000"/>
    <w:rsid w:val="78A93C2D"/>
    <w:rsid w:val="78BA658F"/>
    <w:rsid w:val="78E674C1"/>
    <w:rsid w:val="78F20B6E"/>
    <w:rsid w:val="7937496A"/>
    <w:rsid w:val="798175E5"/>
    <w:rsid w:val="7991182E"/>
    <w:rsid w:val="79A612B2"/>
    <w:rsid w:val="79D92139"/>
    <w:rsid w:val="79D96905"/>
    <w:rsid w:val="79DC647D"/>
    <w:rsid w:val="7A537B18"/>
    <w:rsid w:val="7A5B2271"/>
    <w:rsid w:val="7A656080"/>
    <w:rsid w:val="7A6E0552"/>
    <w:rsid w:val="7A750452"/>
    <w:rsid w:val="7A761DA0"/>
    <w:rsid w:val="7AA30883"/>
    <w:rsid w:val="7AEA6821"/>
    <w:rsid w:val="7AEC460A"/>
    <w:rsid w:val="7AF524C9"/>
    <w:rsid w:val="7B14332E"/>
    <w:rsid w:val="7B192317"/>
    <w:rsid w:val="7B221A76"/>
    <w:rsid w:val="7B4A57C5"/>
    <w:rsid w:val="7B7A59E8"/>
    <w:rsid w:val="7B834DE1"/>
    <w:rsid w:val="7B904A73"/>
    <w:rsid w:val="7BFC6F6E"/>
    <w:rsid w:val="7C2F0B3A"/>
    <w:rsid w:val="7C6739C4"/>
    <w:rsid w:val="7C71755F"/>
    <w:rsid w:val="7CA11A08"/>
    <w:rsid w:val="7CE0054D"/>
    <w:rsid w:val="7CEB3E33"/>
    <w:rsid w:val="7D0B0D5D"/>
    <w:rsid w:val="7D1B37C6"/>
    <w:rsid w:val="7D492120"/>
    <w:rsid w:val="7D5516F3"/>
    <w:rsid w:val="7D6E1E08"/>
    <w:rsid w:val="7D812E66"/>
    <w:rsid w:val="7D9608B1"/>
    <w:rsid w:val="7D9A38A3"/>
    <w:rsid w:val="7DBB58A3"/>
    <w:rsid w:val="7DE22C39"/>
    <w:rsid w:val="7DE466EA"/>
    <w:rsid w:val="7E2D24BA"/>
    <w:rsid w:val="7E6B2F5B"/>
    <w:rsid w:val="7E6B4A29"/>
    <w:rsid w:val="7E74494B"/>
    <w:rsid w:val="7E891A65"/>
    <w:rsid w:val="7E904581"/>
    <w:rsid w:val="7E9A416D"/>
    <w:rsid w:val="7E9B346A"/>
    <w:rsid w:val="7EA16B20"/>
    <w:rsid w:val="7EA57A42"/>
    <w:rsid w:val="7EAB7E6A"/>
    <w:rsid w:val="7EC56809"/>
    <w:rsid w:val="7F00499B"/>
    <w:rsid w:val="7F1047FB"/>
    <w:rsid w:val="7F2337C4"/>
    <w:rsid w:val="7F5431C7"/>
    <w:rsid w:val="7F775B8B"/>
    <w:rsid w:val="7F9267BD"/>
    <w:rsid w:val="7FB60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4">
    <w:name w:val="heading 1"/>
    <w:basedOn w:val="1"/>
    <w:next w:val="1"/>
    <w:qFormat/>
    <w:uiPriority w:val="0"/>
    <w:pPr>
      <w:ind w:firstLine="200"/>
      <w:outlineLvl w:val="0"/>
    </w:pPr>
    <w:rPr>
      <w:rFonts w:eastAsia="黑体"/>
      <w:bCs/>
      <w:kern w:val="44"/>
      <w:szCs w:val="44"/>
    </w:rPr>
  </w:style>
  <w:style w:type="paragraph" w:styleId="5">
    <w:name w:val="heading 2"/>
    <w:basedOn w:val="1"/>
    <w:next w:val="1"/>
    <w:unhideWhenUsed/>
    <w:qFormat/>
    <w:uiPriority w:val="0"/>
    <w:pPr>
      <w:ind w:firstLine="200"/>
      <w:outlineLvl w:val="1"/>
    </w:pPr>
    <w:rPr>
      <w:rFonts w:ascii="Arial" w:hAnsi="Arial" w:eastAsia="楷体_GB2312"/>
    </w:rPr>
  </w:style>
  <w:style w:type="paragraph" w:styleId="6">
    <w:name w:val="heading 3"/>
    <w:basedOn w:val="1"/>
    <w:next w:val="1"/>
    <w:unhideWhenUsed/>
    <w:qFormat/>
    <w:uiPriority w:val="0"/>
    <w:pPr>
      <w:ind w:firstLine="200"/>
      <w:outlineLvl w:val="2"/>
    </w:pPr>
    <w:rPr>
      <w:b/>
      <w:bCs/>
      <w:szCs w:val="32"/>
    </w:rPr>
  </w:style>
  <w:style w:type="paragraph" w:styleId="7">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paragraph" w:styleId="8">
    <w:name w:val="heading 5"/>
    <w:basedOn w:val="1"/>
    <w:next w:val="1"/>
    <w:unhideWhenUsed/>
    <w:qFormat/>
    <w:uiPriority w:val="0"/>
    <w:pPr>
      <w:keepNext/>
      <w:keepLines/>
      <w:jc w:val="center"/>
      <w:outlineLvl w:val="4"/>
    </w:pPr>
    <w:rPr>
      <w:rFonts w:ascii="Times New Roman" w:hAnsi="Times New Roman" w:eastAsia="宋体"/>
      <w:sz w:val="24"/>
      <w:szCs w:val="2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9">
    <w:name w:val="Body Text Indent 2"/>
    <w:basedOn w:val="1"/>
    <w:semiHidden/>
    <w:unhideWhenUsed/>
    <w:qFormat/>
    <w:uiPriority w:val="99"/>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FollowedHyperlink"/>
    <w:basedOn w:val="17"/>
    <w:qFormat/>
    <w:uiPriority w:val="0"/>
    <w:rPr>
      <w:color w:val="333333"/>
      <w:u w:val="none"/>
    </w:rPr>
  </w:style>
  <w:style w:type="character" w:customStyle="1" w:styleId="19">
    <w:name w:val="font31"/>
    <w:basedOn w:val="17"/>
    <w:qFormat/>
    <w:uiPriority w:val="0"/>
    <w:rPr>
      <w:rFonts w:hint="eastAsia" w:ascii="宋体" w:hAnsi="宋体" w:eastAsia="宋体" w:cs="宋体"/>
      <w:color w:val="000000"/>
      <w:sz w:val="18"/>
      <w:szCs w:val="18"/>
      <w:u w:val="none"/>
      <w:vertAlign w:val="superscript"/>
    </w:rPr>
  </w:style>
  <w:style w:type="character" w:customStyle="1" w:styleId="20">
    <w:name w:val="font11"/>
    <w:basedOn w:val="17"/>
    <w:qFormat/>
    <w:uiPriority w:val="0"/>
    <w:rPr>
      <w:rFonts w:hint="eastAsia" w:ascii="宋体" w:hAnsi="宋体" w:eastAsia="宋体" w:cs="宋体"/>
      <w:color w:val="000000"/>
      <w:sz w:val="18"/>
      <w:szCs w:val="18"/>
      <w:u w:val="none"/>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styleId="24">
    <w:name w:val="List Paragraph"/>
    <w:basedOn w:val="1"/>
    <w:qFormat/>
    <w:uiPriority w:val="34"/>
    <w:pPr>
      <w:ind w:firstLine="420" w:firstLineChars="200"/>
    </w:pPr>
  </w:style>
  <w:style w:type="paragraph" w:customStyle="1" w:styleId="25">
    <w:name w:val="绩效评价正文"/>
    <w:basedOn w:val="1"/>
    <w:link w:val="26"/>
    <w:qFormat/>
    <w:uiPriority w:val="0"/>
    <w:pPr>
      <w:spacing w:line="360" w:lineRule="auto"/>
      <w:ind w:firstLine="640" w:firstLineChars="200"/>
    </w:pPr>
    <w:rPr>
      <w:rFonts w:ascii="仿宋_GB2312" w:hAnsi="仿宋_GB2312" w:eastAsia="仿宋_GB2312"/>
      <w:sz w:val="28"/>
      <w:szCs w:val="32"/>
    </w:rPr>
  </w:style>
  <w:style w:type="character" w:customStyle="1" w:styleId="26">
    <w:name w:val="绩效评价正文 Char"/>
    <w:link w:val="25"/>
    <w:qFormat/>
    <w:uiPriority w:val="0"/>
    <w:rPr>
      <w:rFonts w:ascii="仿宋_GB2312" w:hAnsi="仿宋_GB2312" w:eastAsia="仿宋_GB2312"/>
      <w:sz w:val="28"/>
      <w:szCs w:val="32"/>
    </w:rPr>
  </w:style>
  <w:style w:type="paragraph" w:customStyle="1" w:styleId="27">
    <w:name w:val="闻政标题3"/>
    <w:basedOn w:val="6"/>
    <w:next w:val="1"/>
    <w:qFormat/>
    <w:uiPriority w:val="99"/>
    <w:pPr>
      <w:spacing w:before="120" w:after="60" w:line="500" w:lineRule="exact"/>
      <w:jc w:val="left"/>
      <w:outlineLvl w:val="0"/>
    </w:pPr>
    <w:rPr>
      <w:rFonts w:ascii="黑体" w:hAnsi="黑体" w:eastAsia="黑体" w:cs="宋体"/>
      <w:b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5245</Words>
  <Characters>5497</Characters>
  <Lines>0</Lines>
  <Paragraphs>0</Paragraphs>
  <TotalTime>4</TotalTime>
  <ScaleCrop>false</ScaleCrop>
  <LinksUpToDate>false</LinksUpToDate>
  <CharactersWithSpaces>5518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2021-01-29T00:50:00Z</dcterms:created>
  <dc:creator>跟空气撒个娇</dc:creator>
  <cp:lastModifiedBy>查杰。</cp:lastModifiedBy>
  <dcterms:modified xsi:type="dcterms:W3CDTF">2022-09-13T11:28:28Z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63115426408249D5A3FDB117FC258D56</vt:lpwstr>
  </property>
</Properties>
</file>