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textAlignment w:val="auto"/>
        <w:rPr>
          <w:rFonts w:hint="eastAsia" w:ascii="黑体" w:hAnsi="黑体" w:eastAsia="黑体" w:cs="黑体"/>
          <w:color w:val="191919"/>
          <w:sz w:val="32"/>
          <w:szCs w:val="32"/>
        </w:rPr>
      </w:pPr>
      <w:r>
        <w:rPr>
          <w:rFonts w:hint="eastAsia" w:ascii="黑体" w:hAnsi="黑体" w:eastAsia="黑体" w:cs="黑体"/>
          <w:color w:val="191919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textAlignment w:val="auto"/>
        <w:rPr>
          <w:rFonts w:hint="eastAsia" w:ascii="黑体" w:hAnsi="黑体" w:eastAsia="黑体" w:cs="黑体"/>
          <w:color w:val="191919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</w:rPr>
        <w:t>宁武县农村公路路长办公室成员名单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color w:val="191919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主  任：狄文俊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县委常委、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县政府常务副县长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>副主任：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丁建生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县政府办副主任、县治超协调服务中心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负责人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白云龙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成  员：张  军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王志荣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县自然资源局局长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张俊伟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县发改局局长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胡增海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县应急管理局局长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窦润玺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县卫健局局长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李茂华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县农业农村局局长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        隋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贤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荣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张宝生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侯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清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云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市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生态环境局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宁武分局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闫立新 </w:t>
      </w: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 xml:space="preserve">县公安局政委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办公室成员如有变动，报经总路长同意后由接任工作的同志自行递补，不另行文。</w:t>
      </w:r>
    </w:p>
    <w:p/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2020-06-17T02:32:14Z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