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宁武县ⅹx局行政征收裁量标准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14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30"/>
        <w:gridCol w:w="1425"/>
        <w:gridCol w:w="930"/>
        <w:gridCol w:w="945"/>
        <w:gridCol w:w="1470"/>
        <w:gridCol w:w="3330"/>
        <w:gridCol w:w="349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职权类型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职权编码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职权名称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职权依据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行政征收幅度适用情形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行政征收减征、免征情形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总项</w:t>
            </w:r>
          </w:p>
        </w:tc>
        <w:tc>
          <w:tcPr>
            <w:tcW w:w="9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子项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9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行政征收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行政征收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455C469C3E03498FA1D5AD78D7CBB7D0</vt:lpwstr>
  </property>
</Properties>
</file>