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bCs/>
          <w:sz w:val="32"/>
          <w:szCs w:val="32"/>
        </w:rPr>
      </w:pPr>
      <w:r>
        <w:rPr>
          <w:rFonts w:hint="eastAsia" w:ascii="黑体" w:hAnsi="黑体" w:eastAsia="黑体" w:cs="黑体"/>
          <w:bCs/>
          <w:sz w:val="32"/>
          <w:szCs w:val="32"/>
        </w:rPr>
        <w:t>附件1</w:t>
      </w:r>
    </w:p>
    <w:p>
      <w:pPr>
        <w:jc w:val="center"/>
        <w:outlineLvl w:val="0"/>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color w:val="000000"/>
          <w:kern w:val="0"/>
          <w:sz w:val="44"/>
          <w:szCs w:val="44"/>
          <w:lang w:val="en-US" w:eastAsia="zh-CN"/>
        </w:rPr>
        <w:t>宁武县</w:t>
      </w:r>
      <w:r>
        <w:rPr>
          <w:rFonts w:hint="eastAsia" w:ascii="方正小标宋简体" w:hAnsi="方正小标宋简体" w:eastAsia="方正小标宋简体" w:cs="方正小标宋简体"/>
          <w:color w:val="000000"/>
          <w:kern w:val="0"/>
          <w:sz w:val="44"/>
          <w:szCs w:val="44"/>
        </w:rPr>
        <w:t>重大突发公共卫生事件应急指挥机构组成及职责</w:t>
      </w:r>
    </w:p>
    <w:tbl>
      <w:tblPr>
        <w:tblStyle w:val="3"/>
        <w:tblW w:w="135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
        <w:gridCol w:w="2185"/>
        <w:gridCol w:w="10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2691"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rPr>
              <w:t>指挥机构组成</w:t>
            </w:r>
          </w:p>
        </w:tc>
        <w:tc>
          <w:tcPr>
            <w:tcW w:w="108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rPr>
              <w:t>主   要   职   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60" w:lineRule="exact"/>
              <w:ind w:left="0" w:leftChars="0" w:right="0" w:firstLine="0" w:firstLineChars="0"/>
              <w:jc w:val="center"/>
              <w:textAlignment w:val="center"/>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4"/>
                <w:szCs w:val="24"/>
              </w:rPr>
              <w:t>指</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挥</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长</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val="en-US" w:eastAsia="zh-CN"/>
              </w:rPr>
              <w:t>县</w:t>
            </w:r>
            <w:r>
              <w:rPr>
                <w:rFonts w:hint="default" w:ascii="Times New Roman" w:hAnsi="Times New Roman" w:eastAsia="仿宋" w:cs="Times New Roman"/>
                <w:color w:val="000000"/>
                <w:kern w:val="0"/>
                <w:sz w:val="24"/>
              </w:rPr>
              <w:t>政府</w:t>
            </w:r>
            <w:r>
              <w:rPr>
                <w:rFonts w:hint="default" w:ascii="Times New Roman" w:hAnsi="Times New Roman" w:eastAsia="仿宋" w:cs="Times New Roman"/>
                <w:color w:val="000000"/>
                <w:kern w:val="0"/>
                <w:sz w:val="24"/>
              </w:rPr>
              <w:br w:type="textWrapping"/>
            </w:r>
            <w:r>
              <w:rPr>
                <w:rFonts w:hint="default" w:ascii="Times New Roman" w:hAnsi="Times New Roman" w:eastAsia="仿宋" w:cs="Times New Roman"/>
                <w:color w:val="000000"/>
                <w:kern w:val="0"/>
                <w:sz w:val="24"/>
              </w:rPr>
              <w:t>分管副</w:t>
            </w:r>
            <w:r>
              <w:rPr>
                <w:rFonts w:hint="default" w:ascii="Times New Roman" w:hAnsi="Times New Roman" w:eastAsia="仿宋" w:cs="Times New Roman"/>
                <w:color w:val="000000"/>
                <w:kern w:val="0"/>
                <w:sz w:val="24"/>
                <w:lang w:val="en-US" w:eastAsia="zh-CN"/>
              </w:rPr>
              <w:t>县</w:t>
            </w:r>
            <w:r>
              <w:rPr>
                <w:rFonts w:hint="default" w:ascii="Times New Roman" w:hAnsi="Times New Roman" w:eastAsia="仿宋" w:cs="Times New Roman"/>
                <w:color w:val="000000"/>
                <w:kern w:val="0"/>
                <w:sz w:val="24"/>
              </w:rPr>
              <w:t>长</w:t>
            </w:r>
          </w:p>
        </w:tc>
        <w:tc>
          <w:tcPr>
            <w:tcW w:w="10879" w:type="dxa"/>
            <w:vMerge w:val="restart"/>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spacing w:line="420" w:lineRule="exact"/>
              <w:textAlignment w:val="top"/>
              <w:rPr>
                <w:rFonts w:hint="default" w:ascii="Times New Roman" w:hAnsi="Times New Roman" w:eastAsia="仿宋" w:cs="Times New Roman"/>
                <w:b/>
                <w:bCs/>
                <w:color w:val="000000"/>
                <w:kern w:val="0"/>
                <w:sz w:val="28"/>
                <w:szCs w:val="28"/>
              </w:rPr>
            </w:pPr>
            <w:r>
              <w:rPr>
                <w:rFonts w:hint="default" w:ascii="Times New Roman" w:hAnsi="Times New Roman" w:eastAsia="仿宋" w:cs="Times New Roman"/>
                <w:color w:val="000000"/>
                <w:kern w:val="0"/>
                <w:sz w:val="28"/>
                <w:szCs w:val="28"/>
              </w:rPr>
              <w:t xml:space="preserve">   </w:t>
            </w:r>
            <w:r>
              <w:rPr>
                <w:rFonts w:hint="default" w:ascii="Times New Roman" w:hAnsi="Times New Roman" w:eastAsia="仿宋" w:cs="Times New Roman"/>
                <w:b/>
                <w:bCs/>
                <w:color w:val="000000"/>
                <w:kern w:val="0"/>
                <w:sz w:val="28"/>
                <w:szCs w:val="28"/>
              </w:rPr>
              <w:t xml:space="preserve">  </w:t>
            </w:r>
          </w:p>
          <w:p>
            <w:pPr>
              <w:widowControl/>
              <w:adjustRightInd w:val="0"/>
              <w:snapToGrid w:val="0"/>
              <w:spacing w:line="420" w:lineRule="exact"/>
              <w:textAlignment w:val="top"/>
              <w:rPr>
                <w:rFonts w:hint="default" w:ascii="Times New Roman" w:hAnsi="Times New Roman" w:eastAsia="仿宋" w:cs="Times New Roman"/>
                <w:b/>
                <w:bCs/>
                <w:color w:val="000000"/>
                <w:kern w:val="0"/>
                <w:sz w:val="24"/>
              </w:rPr>
            </w:pPr>
          </w:p>
          <w:p>
            <w:pPr>
              <w:widowControl/>
              <w:adjustRightInd w:val="0"/>
              <w:snapToGrid w:val="0"/>
              <w:spacing w:line="420" w:lineRule="exact"/>
              <w:ind w:firstLine="482" w:firstLineChars="200"/>
              <w:textAlignment w:val="top"/>
              <w:rPr>
                <w:rFonts w:hint="default" w:ascii="Times New Roman" w:hAnsi="Times New Roman" w:eastAsia="仿宋" w:cs="Times New Roman"/>
                <w:color w:val="000000"/>
                <w:kern w:val="0"/>
                <w:sz w:val="24"/>
              </w:rPr>
            </w:pPr>
            <w:r>
              <w:rPr>
                <w:rFonts w:hint="default" w:ascii="Times New Roman" w:hAnsi="Times New Roman" w:eastAsia="仿宋" w:cs="Times New Roman"/>
                <w:b/>
                <w:bCs/>
                <w:color w:val="000000"/>
                <w:kern w:val="0"/>
                <w:sz w:val="24"/>
                <w:lang w:val="en-US" w:eastAsia="zh-CN"/>
              </w:rPr>
              <w:t>县</w:t>
            </w:r>
            <w:r>
              <w:rPr>
                <w:rFonts w:hint="default" w:ascii="Times New Roman" w:hAnsi="Times New Roman" w:eastAsia="仿宋" w:cs="Times New Roman"/>
                <w:b/>
                <w:bCs/>
                <w:color w:val="000000"/>
                <w:kern w:val="0"/>
                <w:sz w:val="24"/>
              </w:rPr>
              <w:t>指挥部主要职责：</w:t>
            </w:r>
            <w:r>
              <w:rPr>
                <w:rFonts w:hint="default" w:ascii="Times New Roman" w:hAnsi="Times New Roman" w:eastAsia="仿宋" w:cs="Times New Roman"/>
                <w:color w:val="000000"/>
                <w:kern w:val="0"/>
                <w:sz w:val="24"/>
              </w:rPr>
              <w:t>贯彻落实党中央、国务院和省委、省政府</w:t>
            </w:r>
            <w:r>
              <w:rPr>
                <w:rFonts w:hint="default" w:ascii="Times New Roman" w:hAnsi="Times New Roman" w:eastAsia="仿宋" w:cs="Times New Roman"/>
                <w:color w:val="000000"/>
                <w:kern w:val="0"/>
                <w:sz w:val="24"/>
                <w:lang w:eastAsia="zh-CN"/>
              </w:rPr>
              <w:t>、</w:t>
            </w:r>
            <w:r>
              <w:rPr>
                <w:rFonts w:hint="default" w:ascii="Times New Roman" w:hAnsi="Times New Roman" w:eastAsia="仿宋" w:cs="Times New Roman"/>
                <w:color w:val="000000"/>
                <w:kern w:val="0"/>
                <w:sz w:val="24"/>
                <w:lang w:val="en-US" w:eastAsia="zh-CN"/>
              </w:rPr>
              <w:t>市</w:t>
            </w:r>
            <w:r>
              <w:rPr>
                <w:rFonts w:hint="default" w:ascii="Times New Roman" w:hAnsi="Times New Roman" w:eastAsia="仿宋" w:cs="Times New Roman"/>
                <w:color w:val="000000"/>
                <w:kern w:val="0"/>
                <w:sz w:val="24"/>
              </w:rPr>
              <w:t>委、</w:t>
            </w:r>
            <w:r>
              <w:rPr>
                <w:rFonts w:hint="default" w:ascii="Times New Roman" w:hAnsi="Times New Roman" w:eastAsia="仿宋" w:cs="Times New Roman"/>
                <w:color w:val="000000"/>
                <w:kern w:val="0"/>
                <w:sz w:val="24"/>
                <w:lang w:val="en-US" w:eastAsia="zh-CN"/>
              </w:rPr>
              <w:t>市</w:t>
            </w:r>
            <w:r>
              <w:rPr>
                <w:rFonts w:hint="default" w:ascii="Times New Roman" w:hAnsi="Times New Roman" w:eastAsia="仿宋" w:cs="Times New Roman"/>
                <w:color w:val="000000"/>
                <w:kern w:val="0"/>
                <w:sz w:val="24"/>
              </w:rPr>
              <w:t>政府</w:t>
            </w:r>
            <w:r>
              <w:rPr>
                <w:rFonts w:hint="default" w:ascii="Times New Roman" w:hAnsi="Times New Roman" w:eastAsia="仿宋" w:cs="Times New Roman"/>
                <w:color w:val="000000"/>
                <w:kern w:val="0"/>
                <w:sz w:val="24"/>
                <w:lang w:val="en-US" w:eastAsia="zh-CN"/>
              </w:rPr>
              <w:t>及县委、县政府</w:t>
            </w:r>
            <w:r>
              <w:rPr>
                <w:rFonts w:hint="default" w:ascii="Times New Roman" w:hAnsi="Times New Roman" w:eastAsia="仿宋" w:cs="Times New Roman"/>
                <w:color w:val="000000"/>
                <w:kern w:val="0"/>
                <w:sz w:val="24"/>
              </w:rPr>
              <w:t>关于公共卫生工作的决策部署，统筹协调全</w:t>
            </w:r>
            <w:r>
              <w:rPr>
                <w:rFonts w:hint="default" w:ascii="Times New Roman" w:hAnsi="Times New Roman" w:eastAsia="仿宋" w:cs="Times New Roman"/>
                <w:color w:val="000000"/>
                <w:kern w:val="0"/>
                <w:sz w:val="24"/>
                <w:lang w:val="en-US" w:eastAsia="zh-CN"/>
              </w:rPr>
              <w:t>县</w:t>
            </w:r>
            <w:r>
              <w:rPr>
                <w:rFonts w:hint="default" w:ascii="Times New Roman" w:hAnsi="Times New Roman" w:eastAsia="仿宋" w:cs="Times New Roman"/>
                <w:color w:val="000000"/>
                <w:kern w:val="0"/>
                <w:sz w:val="24"/>
              </w:rPr>
              <w:t>传染病疫情、群体不明原因疾病、急性中毒等公共卫生防范控制工作，制定公共卫生安全总体规划、重要措施，组织指挥较大以上公共卫生事件应急处置工作，决定</w:t>
            </w:r>
            <w:r>
              <w:rPr>
                <w:rFonts w:hint="default" w:ascii="Times New Roman" w:hAnsi="Times New Roman" w:eastAsia="仿宋" w:cs="Times New Roman"/>
                <w:color w:val="000000"/>
                <w:kern w:val="0"/>
                <w:sz w:val="24"/>
                <w:lang w:val="en-US" w:eastAsia="zh-CN"/>
              </w:rPr>
              <w:t>县</w:t>
            </w:r>
            <w:r>
              <w:rPr>
                <w:rFonts w:hint="default" w:ascii="Times New Roman" w:hAnsi="Times New Roman" w:eastAsia="仿宋" w:cs="Times New Roman"/>
                <w:color w:val="000000"/>
                <w:kern w:val="0"/>
                <w:sz w:val="24"/>
              </w:rPr>
              <w:t>级层面公共卫生事件响应级别并组织落实响应措施，颁布临时规定，依法实施管理、限制等措施，指导协调</w:t>
            </w:r>
            <w:r>
              <w:rPr>
                <w:rFonts w:hint="default" w:ascii="Times New Roman" w:hAnsi="Times New Roman" w:eastAsia="仿宋" w:cs="Times New Roman"/>
                <w:color w:val="000000"/>
                <w:kern w:val="0"/>
                <w:sz w:val="24"/>
                <w:lang w:val="en-US" w:eastAsia="zh-CN"/>
              </w:rPr>
              <w:t>一般</w:t>
            </w:r>
            <w:r>
              <w:rPr>
                <w:rFonts w:hint="default" w:ascii="Times New Roman" w:hAnsi="Times New Roman" w:eastAsia="仿宋" w:cs="Times New Roman"/>
                <w:color w:val="000000"/>
                <w:kern w:val="0"/>
                <w:sz w:val="24"/>
              </w:rPr>
              <w:t>公共卫生事件调查评估和善后处置工作，落实</w:t>
            </w:r>
            <w:r>
              <w:rPr>
                <w:rFonts w:hint="default" w:ascii="Times New Roman" w:hAnsi="Times New Roman" w:eastAsia="仿宋" w:cs="Times New Roman"/>
                <w:color w:val="000000"/>
                <w:kern w:val="0"/>
                <w:sz w:val="24"/>
                <w:lang w:val="en-US" w:eastAsia="zh-CN"/>
              </w:rPr>
              <w:t>县</w:t>
            </w:r>
            <w:r>
              <w:rPr>
                <w:rFonts w:hint="default" w:ascii="Times New Roman" w:hAnsi="Times New Roman" w:eastAsia="仿宋" w:cs="Times New Roman"/>
                <w:color w:val="000000"/>
                <w:kern w:val="0"/>
                <w:sz w:val="24"/>
              </w:rPr>
              <w:t>委、</w:t>
            </w:r>
            <w:r>
              <w:rPr>
                <w:rFonts w:hint="default" w:ascii="Times New Roman" w:hAnsi="Times New Roman" w:eastAsia="仿宋" w:cs="Times New Roman"/>
                <w:color w:val="000000"/>
                <w:kern w:val="0"/>
                <w:sz w:val="24"/>
                <w:lang w:val="en-US" w:eastAsia="zh-CN"/>
              </w:rPr>
              <w:t>县</w:t>
            </w:r>
            <w:r>
              <w:rPr>
                <w:rFonts w:hint="default" w:ascii="Times New Roman" w:hAnsi="Times New Roman" w:eastAsia="仿宋" w:cs="Times New Roman"/>
                <w:color w:val="000000"/>
                <w:kern w:val="0"/>
                <w:sz w:val="24"/>
              </w:rPr>
              <w:t>政府和</w:t>
            </w:r>
            <w:r>
              <w:rPr>
                <w:rFonts w:hint="default" w:ascii="Times New Roman" w:hAnsi="Times New Roman" w:eastAsia="仿宋" w:cs="Times New Roman"/>
                <w:color w:val="000000"/>
                <w:kern w:val="0"/>
                <w:sz w:val="24"/>
                <w:lang w:val="en-US" w:eastAsia="zh-CN"/>
              </w:rPr>
              <w:t>县</w:t>
            </w:r>
            <w:r>
              <w:rPr>
                <w:rFonts w:hint="default" w:ascii="Times New Roman" w:hAnsi="Times New Roman" w:eastAsia="仿宋" w:cs="Times New Roman"/>
                <w:color w:val="000000"/>
                <w:kern w:val="0"/>
                <w:sz w:val="24"/>
              </w:rPr>
              <w:t xml:space="preserve">应急救援总指挥部交办的公共卫生事件应急处置的其他重大事项。              </w:t>
            </w:r>
          </w:p>
          <w:p>
            <w:pPr>
              <w:widowControl/>
              <w:adjustRightInd w:val="0"/>
              <w:snapToGrid w:val="0"/>
              <w:spacing w:line="420" w:lineRule="exact"/>
              <w:ind w:firstLine="482" w:firstLineChars="200"/>
              <w:textAlignment w:val="top"/>
              <w:rPr>
                <w:rFonts w:hint="default" w:ascii="Times New Roman" w:hAnsi="Times New Roman" w:eastAsia="仿宋" w:cs="Times New Roman"/>
                <w:color w:val="000000"/>
                <w:kern w:val="0"/>
                <w:sz w:val="24"/>
              </w:rPr>
            </w:pPr>
            <w:r>
              <w:rPr>
                <w:rFonts w:hint="default" w:ascii="Times New Roman" w:hAnsi="Times New Roman" w:eastAsia="仿宋" w:cs="Times New Roman"/>
                <w:b/>
                <w:bCs/>
                <w:color w:val="000000"/>
                <w:kern w:val="0"/>
                <w:sz w:val="24"/>
                <w:lang w:val="en-US" w:eastAsia="zh-CN"/>
              </w:rPr>
              <w:t>县</w:t>
            </w:r>
            <w:r>
              <w:rPr>
                <w:rFonts w:hint="default" w:ascii="Times New Roman" w:hAnsi="Times New Roman" w:eastAsia="仿宋" w:cs="Times New Roman"/>
                <w:b/>
                <w:bCs/>
                <w:color w:val="000000"/>
                <w:kern w:val="0"/>
                <w:sz w:val="24"/>
              </w:rPr>
              <w:t>指挥部办公室主要职责：</w:t>
            </w:r>
            <w:r>
              <w:rPr>
                <w:rFonts w:hint="default" w:ascii="Times New Roman" w:hAnsi="Times New Roman" w:eastAsia="仿宋" w:cs="Times New Roman"/>
                <w:color w:val="000000"/>
                <w:kern w:val="0"/>
                <w:sz w:val="24"/>
              </w:rPr>
              <w:t>承担</w:t>
            </w:r>
            <w:r>
              <w:rPr>
                <w:rFonts w:hint="default" w:ascii="Times New Roman" w:hAnsi="Times New Roman" w:eastAsia="仿宋" w:cs="Times New Roman"/>
                <w:color w:val="000000"/>
                <w:kern w:val="0"/>
                <w:sz w:val="24"/>
                <w:lang w:val="en-US" w:eastAsia="zh-CN"/>
              </w:rPr>
              <w:t>县</w:t>
            </w:r>
            <w:r>
              <w:rPr>
                <w:rFonts w:hint="default" w:ascii="Times New Roman" w:hAnsi="Times New Roman" w:eastAsia="仿宋" w:cs="Times New Roman"/>
                <w:color w:val="000000"/>
                <w:kern w:val="0"/>
                <w:sz w:val="24"/>
              </w:rPr>
              <w:t>指挥部日常工作，制定、修订突发公共卫生事件专项应急预案，组织突发公共卫生事件监测预警和防范治理工作，开展桌面推演、实兵演练等应对突发公共卫生事件专项训练，协调各方面力量参加突发公共卫生事件应急处置，协助</w:t>
            </w: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委、</w:t>
            </w: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政府指定的负责同志组织开展突发公共卫生事件应急处置，协调组织</w:t>
            </w:r>
            <w:r>
              <w:rPr>
                <w:rFonts w:hint="default" w:ascii="Times New Roman" w:hAnsi="Times New Roman" w:eastAsia="仿宋" w:cs="Times New Roman"/>
                <w:color w:val="000000"/>
                <w:kern w:val="0"/>
                <w:sz w:val="24"/>
                <w:lang w:val="en-US" w:eastAsia="zh-CN"/>
              </w:rPr>
              <w:t>一般</w:t>
            </w:r>
            <w:r>
              <w:rPr>
                <w:rFonts w:hint="default" w:ascii="Times New Roman" w:hAnsi="Times New Roman" w:eastAsia="仿宋" w:cs="Times New Roman"/>
                <w:color w:val="000000"/>
                <w:kern w:val="0"/>
                <w:sz w:val="24"/>
              </w:rPr>
              <w:t>突发公共卫生事件调查评估和善后处置工作，报告和发布突发公共卫生事件信息，指导</w:t>
            </w:r>
            <w:r>
              <w:rPr>
                <w:rFonts w:hint="default" w:ascii="Times New Roman" w:hAnsi="Times New Roman" w:eastAsia="仿宋" w:cs="Times New Roman"/>
                <w:color w:val="000000"/>
                <w:kern w:val="0"/>
                <w:sz w:val="24"/>
                <w:lang w:val="en-US" w:eastAsia="zh-CN"/>
              </w:rPr>
              <w:t>乡</w:t>
            </w:r>
            <w:r>
              <w:rPr>
                <w:rFonts w:hint="default" w:ascii="Times New Roman" w:hAnsi="Times New Roman" w:eastAsia="仿宋" w:cs="Times New Roman"/>
                <w:color w:val="000000"/>
                <w:kern w:val="0"/>
                <w:sz w:val="24"/>
              </w:rPr>
              <w:t>（</w:t>
            </w:r>
            <w:r>
              <w:rPr>
                <w:rFonts w:hint="default" w:ascii="Times New Roman" w:hAnsi="Times New Roman" w:eastAsia="仿宋" w:cs="Times New Roman"/>
                <w:color w:val="000000"/>
                <w:kern w:val="0"/>
                <w:sz w:val="24"/>
                <w:lang w:val="en-US" w:eastAsia="zh-CN"/>
              </w:rPr>
              <w:t>镇</w:t>
            </w:r>
            <w:r>
              <w:rPr>
                <w:rFonts w:hint="default" w:ascii="Times New Roman" w:hAnsi="Times New Roman" w:eastAsia="仿宋" w:cs="Times New Roman"/>
                <w:color w:val="000000"/>
                <w:kern w:val="0"/>
                <w:sz w:val="24"/>
              </w:rPr>
              <w:t>）</w:t>
            </w:r>
            <w:r>
              <w:rPr>
                <w:rFonts w:hint="default" w:ascii="Times New Roman" w:hAnsi="Times New Roman" w:eastAsia="仿宋" w:cs="Times New Roman"/>
                <w:color w:val="000000"/>
                <w:kern w:val="0"/>
                <w:sz w:val="24"/>
                <w:lang w:eastAsia="zh-CN"/>
              </w:rPr>
              <w:t>、</w:t>
            </w:r>
            <w:r>
              <w:rPr>
                <w:rFonts w:hint="default" w:ascii="Times New Roman" w:hAnsi="Times New Roman" w:eastAsia="仿宋" w:cs="Times New Roman"/>
                <w:color w:val="000000"/>
                <w:kern w:val="0"/>
                <w:sz w:val="24"/>
                <w:lang w:val="en-US" w:eastAsia="zh-CN"/>
              </w:rPr>
              <w:t>县党群服务中心</w:t>
            </w:r>
            <w:r>
              <w:rPr>
                <w:rFonts w:hint="default" w:ascii="Times New Roman" w:hAnsi="Times New Roman" w:eastAsia="仿宋" w:cs="Times New Roman"/>
                <w:color w:val="000000"/>
                <w:kern w:val="0"/>
                <w:sz w:val="24"/>
              </w:rPr>
              <w:t>做好突发公共卫生事件应对等工作。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副</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指</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挥</w:t>
            </w:r>
            <w:r>
              <w:rPr>
                <w:rFonts w:hint="default" w:ascii="Times New Roman" w:hAnsi="Times New Roman" w:eastAsia="仿宋_GB2312" w:cs="Times New Roman"/>
                <w:color w:val="000000"/>
                <w:kern w:val="0"/>
                <w:sz w:val="28"/>
                <w:szCs w:val="28"/>
              </w:rPr>
              <w:br w:type="textWrapping"/>
            </w:r>
            <w:r>
              <w:rPr>
                <w:rFonts w:hint="default" w:ascii="Times New Roman" w:hAnsi="Times New Roman" w:eastAsia="仿宋_GB2312" w:cs="Times New Roman"/>
                <w:color w:val="000000"/>
                <w:kern w:val="0"/>
                <w:sz w:val="28"/>
                <w:szCs w:val="28"/>
              </w:rPr>
              <w:t>长</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lang w:eastAsia="zh-CN"/>
              </w:rPr>
            </w:pPr>
            <w:r>
              <w:rPr>
                <w:rFonts w:hint="default" w:ascii="Times New Roman" w:hAnsi="Times New Roman" w:eastAsia="仿宋" w:cs="Times New Roman"/>
                <w:color w:val="000000"/>
                <w:kern w:val="0"/>
                <w:sz w:val="24"/>
                <w:lang w:val="en-US" w:eastAsia="zh-CN"/>
              </w:rPr>
              <w:t>县</w:t>
            </w:r>
            <w:r>
              <w:rPr>
                <w:rFonts w:hint="default" w:ascii="Times New Roman" w:hAnsi="Times New Roman" w:eastAsia="仿宋" w:cs="Times New Roman"/>
                <w:color w:val="000000"/>
                <w:kern w:val="0"/>
                <w:sz w:val="24"/>
              </w:rPr>
              <w:t>政府</w:t>
            </w:r>
            <w:r>
              <w:rPr>
                <w:rFonts w:hint="default" w:ascii="Times New Roman" w:hAnsi="Times New Roman" w:eastAsia="仿宋" w:cs="Times New Roman"/>
                <w:color w:val="000000"/>
                <w:kern w:val="0"/>
                <w:sz w:val="24"/>
                <w:lang w:val="en-US" w:eastAsia="zh-CN"/>
              </w:rPr>
              <w:t>办公室</w:t>
            </w:r>
            <w:r>
              <w:rPr>
                <w:rFonts w:hint="default" w:ascii="Times New Roman" w:hAnsi="Times New Roman" w:eastAsia="仿宋" w:cs="Times New Roman"/>
                <w:color w:val="000000"/>
                <w:kern w:val="0"/>
                <w:sz w:val="24"/>
              </w:rPr>
              <w:t>协管</w:t>
            </w:r>
            <w:r>
              <w:rPr>
                <w:rFonts w:hint="default" w:ascii="Times New Roman" w:hAnsi="Times New Roman" w:eastAsia="仿宋" w:cs="Times New Roman"/>
                <w:color w:val="000000"/>
                <w:kern w:val="0"/>
                <w:sz w:val="24"/>
              </w:rPr>
              <w:br w:type="textWrapping"/>
            </w:r>
            <w:r>
              <w:rPr>
                <w:rFonts w:hint="default" w:ascii="Times New Roman" w:hAnsi="Times New Roman" w:eastAsia="仿宋" w:cs="Times New Roman"/>
                <w:color w:val="000000"/>
                <w:kern w:val="0"/>
                <w:sz w:val="24"/>
              </w:rPr>
              <w:t>副</w:t>
            </w:r>
            <w:r>
              <w:rPr>
                <w:rFonts w:hint="default" w:ascii="Times New Roman" w:hAnsi="Times New Roman" w:eastAsia="仿宋" w:cs="Times New Roman"/>
                <w:color w:val="000000"/>
                <w:kern w:val="0"/>
                <w:sz w:val="24"/>
                <w:lang w:val="en-US" w:eastAsia="zh-CN"/>
              </w:rPr>
              <w:t>主任</w:t>
            </w:r>
          </w:p>
        </w:tc>
        <w:tc>
          <w:tcPr>
            <w:tcW w:w="10879" w:type="dxa"/>
            <w:vMerge w:val="continue"/>
            <w:tcBorders>
              <w:top w:val="single" w:color="000000" w:sz="4" w:space="0"/>
              <w:left w:val="single" w:color="000000" w:sz="4" w:space="0"/>
              <w:bottom w:val="single" w:color="000000" w:sz="4" w:space="0"/>
              <w:right w:val="single" w:color="000000" w:sz="4" w:space="0"/>
            </w:tcBorders>
            <w:vAlign w:val="top"/>
          </w:tcPr>
          <w:p>
            <w:pPr>
              <w:adjustRightInd w:val="0"/>
              <w:snapToGrid w:val="0"/>
              <w:rPr>
                <w:rFonts w:hint="default" w:ascii="Times New Roman" w:hAnsi="Times New Roman" w:eastAsia="仿宋" w:cs="Times New Roman"/>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color w:val="000000"/>
                <w:sz w:val="28"/>
                <w:szCs w:val="28"/>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lang w:val="en-US" w:eastAsia="zh-CN"/>
              </w:rPr>
            </w:pPr>
            <w:r>
              <w:rPr>
                <w:rFonts w:hint="default" w:ascii="Times New Roman" w:hAnsi="Times New Roman" w:eastAsia="仿宋" w:cs="Times New Roman"/>
                <w:color w:val="000000"/>
                <w:kern w:val="0"/>
                <w:sz w:val="24"/>
                <w:lang w:val="en-US" w:eastAsia="zh-CN"/>
              </w:rPr>
              <w:t>县</w:t>
            </w:r>
            <w:r>
              <w:rPr>
                <w:rFonts w:hint="eastAsia" w:ascii="Times New Roman" w:hAnsi="Times New Roman" w:eastAsia="仿宋" w:cs="Times New Roman"/>
                <w:color w:val="000000"/>
                <w:kern w:val="0"/>
                <w:sz w:val="24"/>
                <w:lang w:eastAsia="zh-CN"/>
              </w:rPr>
              <w:t>卫健体</w:t>
            </w:r>
            <w:r>
              <w:rPr>
                <w:rFonts w:hint="default" w:ascii="Times New Roman" w:hAnsi="Times New Roman" w:eastAsia="仿宋" w:cs="Times New Roman"/>
                <w:color w:val="000000"/>
                <w:kern w:val="0"/>
                <w:sz w:val="24"/>
                <w:lang w:val="en-US" w:eastAsia="zh-CN"/>
              </w:rPr>
              <w:t>局局长</w:t>
            </w:r>
          </w:p>
        </w:tc>
        <w:tc>
          <w:tcPr>
            <w:tcW w:w="10879" w:type="dxa"/>
            <w:vMerge w:val="continue"/>
            <w:tcBorders>
              <w:top w:val="single" w:color="000000" w:sz="4" w:space="0"/>
              <w:left w:val="single" w:color="000000" w:sz="4" w:space="0"/>
              <w:bottom w:val="single" w:color="000000" w:sz="4" w:space="0"/>
              <w:right w:val="single" w:color="000000" w:sz="4" w:space="0"/>
            </w:tcBorders>
            <w:vAlign w:val="top"/>
          </w:tcPr>
          <w:p>
            <w:pPr>
              <w:adjustRightInd w:val="0"/>
              <w:snapToGrid w:val="0"/>
              <w:rPr>
                <w:rFonts w:hint="default" w:ascii="Times New Roman" w:hAnsi="Times New Roman" w:eastAsia="仿宋" w:cs="Times New Roman"/>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color w:val="000000"/>
                <w:sz w:val="28"/>
                <w:szCs w:val="28"/>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val="en-US" w:eastAsia="zh-CN"/>
              </w:rPr>
              <w:t>县</w:t>
            </w:r>
            <w:r>
              <w:rPr>
                <w:rFonts w:hint="default" w:ascii="Times New Roman" w:hAnsi="Times New Roman" w:eastAsia="仿宋" w:cs="Times New Roman"/>
                <w:color w:val="000000"/>
                <w:kern w:val="0"/>
                <w:sz w:val="24"/>
              </w:rPr>
              <w:t>应急局局长</w:t>
            </w:r>
          </w:p>
        </w:tc>
        <w:tc>
          <w:tcPr>
            <w:tcW w:w="10879" w:type="dxa"/>
            <w:vMerge w:val="continue"/>
            <w:tcBorders>
              <w:top w:val="single" w:color="000000" w:sz="4" w:space="0"/>
              <w:left w:val="single" w:color="000000" w:sz="4" w:space="0"/>
              <w:bottom w:val="single" w:color="000000" w:sz="4" w:space="0"/>
              <w:right w:val="single" w:color="000000" w:sz="4" w:space="0"/>
            </w:tcBorders>
            <w:vAlign w:val="top"/>
          </w:tcPr>
          <w:p>
            <w:pPr>
              <w:adjustRightInd w:val="0"/>
              <w:snapToGrid w:val="0"/>
              <w:rPr>
                <w:rFonts w:hint="default" w:ascii="Times New Roman" w:hAnsi="Times New Roman" w:eastAsia="仿宋" w:cs="Times New Roman"/>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7"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color w:val="000000"/>
                <w:sz w:val="28"/>
                <w:szCs w:val="28"/>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lang w:val="en-US" w:eastAsia="zh-CN"/>
              </w:rPr>
            </w:pPr>
            <w:r>
              <w:rPr>
                <w:rFonts w:hint="default" w:ascii="Times New Roman" w:hAnsi="Times New Roman" w:eastAsia="仿宋" w:cs="Times New Roman"/>
                <w:color w:val="000000"/>
                <w:kern w:val="0"/>
                <w:sz w:val="24"/>
                <w:lang w:val="en-US" w:eastAsia="zh-CN"/>
              </w:rPr>
              <w:t>县武装部部长</w:t>
            </w:r>
          </w:p>
        </w:tc>
        <w:tc>
          <w:tcPr>
            <w:tcW w:w="10879" w:type="dxa"/>
            <w:vMerge w:val="continue"/>
            <w:tcBorders>
              <w:top w:val="single" w:color="000000" w:sz="4" w:space="0"/>
              <w:left w:val="single" w:color="000000" w:sz="4" w:space="0"/>
              <w:bottom w:val="single" w:color="000000" w:sz="4" w:space="0"/>
              <w:right w:val="single" w:color="000000" w:sz="4" w:space="0"/>
            </w:tcBorders>
            <w:vAlign w:val="top"/>
          </w:tcPr>
          <w:p>
            <w:pPr>
              <w:adjustRightInd w:val="0"/>
              <w:snapToGrid w:val="0"/>
              <w:rPr>
                <w:rFonts w:hint="default" w:ascii="Times New Roman" w:hAnsi="Times New Roman" w:eastAsia="仿宋" w:cs="Times New Roman"/>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color w:val="000000"/>
                <w:sz w:val="28"/>
                <w:szCs w:val="28"/>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武警</w:t>
            </w:r>
            <w:r>
              <w:rPr>
                <w:rFonts w:hint="default" w:ascii="Times New Roman" w:hAnsi="Times New Roman" w:eastAsia="仿宋" w:cs="Times New Roman"/>
                <w:color w:val="000000"/>
                <w:kern w:val="0"/>
                <w:sz w:val="24"/>
                <w:lang w:val="en-US" w:eastAsia="zh-CN"/>
              </w:rPr>
              <w:t>宁武中队</w:t>
            </w:r>
            <w:r>
              <w:rPr>
                <w:rFonts w:hint="default" w:ascii="Times New Roman" w:hAnsi="Times New Roman" w:eastAsia="仿宋" w:cs="Times New Roman"/>
                <w:color w:val="000000"/>
                <w:kern w:val="0"/>
                <w:sz w:val="24"/>
              </w:rPr>
              <w:br w:type="textWrapping"/>
            </w:r>
            <w:r>
              <w:rPr>
                <w:rFonts w:hint="default" w:ascii="Times New Roman" w:hAnsi="Times New Roman" w:eastAsia="仿宋" w:cs="Times New Roman"/>
                <w:color w:val="000000"/>
                <w:kern w:val="0"/>
                <w:sz w:val="24"/>
                <w:lang w:val="en-US" w:eastAsia="zh-CN"/>
              </w:rPr>
              <w:t>中</w:t>
            </w:r>
            <w:r>
              <w:rPr>
                <w:rFonts w:hint="default" w:ascii="Times New Roman" w:hAnsi="Times New Roman" w:eastAsia="仿宋" w:cs="Times New Roman"/>
                <w:color w:val="000000"/>
                <w:kern w:val="0"/>
                <w:sz w:val="24"/>
              </w:rPr>
              <w:t>队长</w:t>
            </w:r>
          </w:p>
        </w:tc>
        <w:tc>
          <w:tcPr>
            <w:tcW w:w="10879" w:type="dxa"/>
            <w:vMerge w:val="continue"/>
            <w:tcBorders>
              <w:top w:val="single" w:color="000000" w:sz="4" w:space="0"/>
              <w:left w:val="single" w:color="000000" w:sz="4" w:space="0"/>
              <w:bottom w:val="single" w:color="000000" w:sz="4" w:space="0"/>
              <w:right w:val="single" w:color="000000" w:sz="4" w:space="0"/>
            </w:tcBorders>
            <w:vAlign w:val="top"/>
          </w:tcPr>
          <w:p>
            <w:pPr>
              <w:adjustRightInd w:val="0"/>
              <w:snapToGrid w:val="0"/>
              <w:rPr>
                <w:rFonts w:hint="default" w:ascii="Times New Roman" w:hAnsi="Times New Roman" w:eastAsia="仿宋" w:cs="Times New Roman"/>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691" w:type="dxa"/>
            <w:gridSpan w:val="2"/>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rPr>
              <w:t>指挥机构组成</w:t>
            </w:r>
          </w:p>
        </w:tc>
        <w:tc>
          <w:tcPr>
            <w:tcW w:w="108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rPr>
              <w:t>主   要   职   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50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ascii="Times New Roman" w:hAnsi="Times New Roman" w:cs="Times New Roman"/>
                <w:color w:val="000000"/>
                <w:sz w:val="28"/>
                <w:szCs w:val="28"/>
              </w:rPr>
            </w:pPr>
            <w:r>
              <w:rPr>
                <w:rFonts w:hint="default" w:ascii="Times New Roman" w:hAnsi="Times New Roman" w:eastAsia="仿宋_GB2312" w:cs="Times New Roman"/>
                <w:color w:val="000000"/>
                <w:kern w:val="0"/>
                <w:sz w:val="32"/>
                <w:szCs w:val="32"/>
              </w:rPr>
              <w:t>成</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员</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单</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位</w:t>
            </w: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委宣传部</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根据</w:t>
            </w: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指挥部的统一部署，组织协调新闻媒体开展应急新闻报道，积极引导舆论。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委统战部</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负责组织协调参加进出境朝觐活动的相关人士的健康监测及管理，配合开展相关病例、疑似病例和密切接触者的联络、追踪、管理，互通和会商研判相关信息。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lang w:val="en-US" w:eastAsia="zh-CN"/>
              </w:rPr>
            </w:pP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lang w:val="en-US" w:eastAsia="zh-CN"/>
              </w:rPr>
              <w:t>宣传事务中心</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负责指导各有关部门主动开展自身工作领域的舆情监测工作，指导涉事部门及时正面发声、回应网民关切、引导网上舆论，组织各新闻网站推送</w:t>
            </w: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指挥部及有关部门授权发布的突发公共卫生事件信息、应急处置宣传报道和防病知识。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lang w:eastAsia="zh-CN"/>
              </w:rPr>
            </w:pP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发改</w:t>
            </w:r>
            <w:r>
              <w:rPr>
                <w:rFonts w:hint="default" w:ascii="Times New Roman" w:hAnsi="Times New Roman" w:eastAsia="仿宋" w:cs="Times New Roman"/>
                <w:color w:val="000000"/>
                <w:sz w:val="24"/>
                <w:lang w:val="en-US" w:eastAsia="zh-CN"/>
              </w:rPr>
              <w:t>局</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负责协调</w:t>
            </w: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粮食储备</w:t>
            </w:r>
            <w:r>
              <w:rPr>
                <w:rFonts w:hint="default" w:ascii="Times New Roman" w:hAnsi="Times New Roman" w:eastAsia="仿宋" w:cs="Times New Roman"/>
                <w:color w:val="000000"/>
                <w:sz w:val="24"/>
                <w:lang w:val="en-US" w:eastAsia="zh-CN"/>
              </w:rPr>
              <w:t>部门</w:t>
            </w:r>
            <w:r>
              <w:rPr>
                <w:rFonts w:hint="default" w:ascii="Times New Roman" w:hAnsi="Times New Roman" w:eastAsia="仿宋" w:cs="Times New Roman"/>
                <w:color w:val="000000"/>
                <w:sz w:val="24"/>
              </w:rPr>
              <w:t>落实</w:t>
            </w: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级重要物资和应急储备物资动用计划和指令。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教育</w:t>
            </w:r>
            <w:r>
              <w:rPr>
                <w:rFonts w:hint="default" w:ascii="Times New Roman" w:hAnsi="Times New Roman" w:eastAsia="仿宋" w:cs="Times New Roman"/>
                <w:color w:val="000000"/>
                <w:sz w:val="24"/>
                <w:lang w:val="en-US" w:eastAsia="zh-CN"/>
              </w:rPr>
              <w:t>科技</w:t>
            </w:r>
            <w:r>
              <w:rPr>
                <w:rFonts w:hint="default" w:ascii="Times New Roman" w:hAnsi="Times New Roman" w:eastAsia="仿宋" w:cs="Times New Roman"/>
                <w:color w:val="000000"/>
                <w:sz w:val="24"/>
              </w:rPr>
              <w:t>局</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hint="default" w:ascii="Times New Roman" w:hAnsi="Times New Roman" w:eastAsia="仿宋" w:cs="Times New Roman"/>
                <w:color w:val="000000"/>
                <w:sz w:val="24"/>
                <w:lang w:eastAsia="zh-CN"/>
              </w:rPr>
            </w:pPr>
            <w:r>
              <w:rPr>
                <w:rFonts w:hint="default" w:ascii="Times New Roman" w:hAnsi="Times New Roman" w:eastAsia="仿宋" w:cs="Times New Roman"/>
                <w:color w:val="000000"/>
                <w:sz w:val="24"/>
              </w:rPr>
              <w:t>负责督促学校落实防控工作主体责任，强化宣传教育；在传染病疫情等突发公共卫生事件发生时，督促学校在</w:t>
            </w:r>
            <w:r>
              <w:rPr>
                <w:rFonts w:hint="default" w:ascii="Times New Roman" w:hAnsi="Times New Roman" w:eastAsia="仿宋" w:cs="Times New Roman"/>
                <w:color w:val="000000"/>
                <w:sz w:val="24"/>
                <w:lang w:val="en-US" w:eastAsia="zh-CN"/>
              </w:rPr>
              <w:t>县</w:t>
            </w:r>
            <w:r>
              <w:rPr>
                <w:rFonts w:hint="default" w:ascii="Times New Roman" w:hAnsi="Times New Roman" w:eastAsia="仿宋" w:cs="Times New Roman"/>
                <w:color w:val="000000"/>
                <w:sz w:val="24"/>
              </w:rPr>
              <w:t>疾病预防控制机构的指导下做好紧急应对及处置工作，互通和会商研判相关信息</w:t>
            </w:r>
            <w:r>
              <w:rPr>
                <w:rFonts w:hint="default" w:ascii="Times New Roman" w:hAnsi="Times New Roman" w:eastAsia="仿宋" w:cs="Times New Roman"/>
                <w:color w:val="000000"/>
                <w:sz w:val="24"/>
                <w:lang w:eastAsia="zh-CN"/>
              </w:rPr>
              <w:t>；</w:t>
            </w:r>
            <w:r>
              <w:rPr>
                <w:rFonts w:hint="default" w:ascii="Times New Roman" w:hAnsi="Times New Roman" w:eastAsia="仿宋" w:cs="Times New Roman"/>
                <w:color w:val="000000"/>
                <w:sz w:val="24"/>
              </w:rPr>
              <w:t>组织科研力量开展应急防治技术科研攻关，协调解决检验技术、药物、疫苗研发和应用中的科技问题。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工信局</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hint="default" w:ascii="Times New Roman" w:hAnsi="Times New Roman" w:eastAsia="仿宋" w:cs="Times New Roman"/>
                <w:color w:val="000000"/>
                <w:sz w:val="24"/>
                <w:lang w:eastAsia="zh-CN"/>
              </w:rPr>
            </w:pPr>
            <w:r>
              <w:rPr>
                <w:rFonts w:hint="default" w:ascii="Times New Roman" w:hAnsi="Times New Roman" w:eastAsia="仿宋" w:cs="Times New Roman"/>
                <w:color w:val="000000"/>
                <w:sz w:val="24"/>
              </w:rPr>
              <w:t>负责</w:t>
            </w: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级医药物资储备应急调拨，</w:t>
            </w:r>
            <w:r>
              <w:rPr>
                <w:rFonts w:hint="default" w:ascii="Times New Roman" w:hAnsi="Times New Roman" w:eastAsia="仿宋" w:cs="Times New Roman"/>
                <w:color w:val="000000"/>
                <w:kern w:val="0"/>
                <w:sz w:val="24"/>
              </w:rPr>
              <w:t>负责组织协调各电信运营企业做好应急通信保障工作</w:t>
            </w:r>
            <w:r>
              <w:rPr>
                <w:rFonts w:hint="default" w:ascii="Times New Roman" w:hAnsi="Times New Roman" w:eastAsia="仿宋" w:cs="Times New Roman"/>
                <w:color w:val="000000"/>
                <w:kern w:val="0"/>
                <w:sz w:val="24"/>
                <w:lang w:eastAsia="zh-CN"/>
              </w:rPr>
              <w:t>；</w:t>
            </w:r>
            <w:r>
              <w:rPr>
                <w:rFonts w:hint="default" w:ascii="Times New Roman" w:hAnsi="Times New Roman" w:eastAsia="仿宋" w:cs="Times New Roman"/>
                <w:color w:val="000000"/>
                <w:kern w:val="0"/>
                <w:sz w:val="24"/>
              </w:rPr>
              <w:t>组织做好参加经贸活动人员的宣传、登记、健康观察工作，防止突发公共卫生事件在外经贸活动期间跨地区传播扩散，互通和会商研判相关信息。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公安局</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负责密切关注突发公共卫生事件有关社会动态，依法、及时、妥善处置各类相关治安事件，严厉打击相关违法犯罪活动，维护社会治安秩序；协助卫生健康部门依法实施强制隔离措施，必要时协助进行密切接触者追踪；做好交通疏导，保障突发公共卫生事件应急处置车辆通行。</w:t>
            </w:r>
          </w:p>
          <w:p>
            <w:pPr>
              <w:widowControl/>
              <w:adjustRightInd w:val="0"/>
              <w:snapToGrid w:val="0"/>
              <w:spacing w:line="380" w:lineRule="exact"/>
              <w:ind w:firstLine="480" w:firstLineChars="200"/>
              <w:jc w:val="left"/>
              <w:textAlignment w:val="center"/>
              <w:rPr>
                <w:rFonts w:hint="default" w:ascii="Times New Roman" w:hAnsi="Times New Roman" w:eastAsia="仿宋"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lang w:eastAsia="zh-CN"/>
              </w:rPr>
              <w:t>县</w:t>
            </w:r>
            <w:r>
              <w:rPr>
                <w:rFonts w:hint="default" w:ascii="Times New Roman" w:hAnsi="Times New Roman" w:eastAsia="仿宋" w:cs="Times New Roman"/>
                <w:color w:val="000000"/>
                <w:sz w:val="24"/>
              </w:rPr>
              <w:t>民政局</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center"/>
              <w:textAlignment w:val="center"/>
              <w:rPr>
                <w:rFonts w:hint="default" w:ascii="Times New Roman" w:hAnsi="Times New Roman" w:eastAsia="仿宋" w:cs="Times New Roman"/>
                <w:color w:val="000000"/>
                <w:sz w:val="24"/>
              </w:rPr>
            </w:pPr>
          </w:p>
          <w:p>
            <w:pPr>
              <w:widowControl/>
              <w:adjustRightInd w:val="0"/>
              <w:snapToGrid w:val="0"/>
              <w:spacing w:line="380" w:lineRule="exact"/>
              <w:ind w:firstLine="480" w:firstLineChars="200"/>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按照国家有关政策规定，负责突发公共卫生事件死亡人员遗体火化工作。</w:t>
            </w:r>
          </w:p>
          <w:p>
            <w:pPr>
              <w:widowControl/>
              <w:adjustRightInd w:val="0"/>
              <w:snapToGrid w:val="0"/>
              <w:spacing w:line="380" w:lineRule="exact"/>
              <w:ind w:firstLine="480" w:firstLineChars="200"/>
              <w:jc w:val="left"/>
              <w:textAlignment w:val="center"/>
              <w:rPr>
                <w:rFonts w:hint="default" w:ascii="Times New Roman" w:hAnsi="Times New Roman" w:eastAsia="仿宋" w:cs="Times New Roman"/>
                <w:color w:val="000000"/>
                <w:sz w:val="24"/>
              </w:rPr>
            </w:pPr>
          </w:p>
        </w:tc>
      </w:tr>
    </w:tbl>
    <w:tbl>
      <w:tblPr>
        <w:tblStyle w:val="3"/>
        <w:tblpPr w:leftFromText="180" w:rightFromText="180" w:vertAnchor="text" w:horzAnchor="page" w:tblpXSpec="center" w:tblpY="225"/>
        <w:tblOverlap w:val="never"/>
        <w:tblW w:w="137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7"/>
        <w:gridCol w:w="2185"/>
        <w:gridCol w:w="10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8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rPr>
              <w:t>指挥机构组成</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rPr>
              <w:t>主   要   职   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eastAsia="仿宋_GB2312" w:cs="Times New Roman"/>
                <w:color w:val="000000"/>
                <w:kern w:val="0"/>
                <w:sz w:val="32"/>
                <w:szCs w:val="32"/>
              </w:rPr>
              <w:t>成</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员</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单</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位</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司法局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负责组织协调监狱突发公共卫生事件的预防和处置。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4"/>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财政局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负责安排突发公共卫生事件应急处置所需经费，加强对经费使用情况的监督管理。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8"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4"/>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人社局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指导相关单位按照《工伤保险条例》《忻州</w:t>
            </w:r>
            <w:r>
              <w:rPr>
                <w:rFonts w:hint="default" w:ascii="Times New Roman" w:hAnsi="Times New Roman" w:eastAsia="仿宋" w:cs="Times New Roman"/>
                <w:color w:val="000000"/>
                <w:kern w:val="0"/>
                <w:sz w:val="24"/>
                <w:lang w:val="en-US" w:eastAsia="zh-CN"/>
              </w:rPr>
              <w:t>市</w:t>
            </w:r>
            <w:r>
              <w:rPr>
                <w:rFonts w:hint="default" w:ascii="Times New Roman" w:hAnsi="Times New Roman" w:eastAsia="仿宋" w:cs="Times New Roman"/>
                <w:color w:val="000000"/>
                <w:kern w:val="0"/>
                <w:sz w:val="24"/>
              </w:rPr>
              <w:t>实施</w:t>
            </w:r>
            <w:r>
              <w:rPr>
                <w:rFonts w:hint="default" w:ascii="Times New Roman" w:hAnsi="Times New Roman" w:eastAsia="仿宋" w:cs="Times New Roman"/>
                <w:color w:val="000000"/>
                <w:kern w:val="0"/>
                <w:sz w:val="24"/>
                <w:lang w:val="en-US" w:eastAsia="zh-CN"/>
              </w:rPr>
              <w:t>&lt;</w:t>
            </w:r>
            <w:r>
              <w:rPr>
                <w:rFonts w:hint="default" w:ascii="Times New Roman" w:hAnsi="Times New Roman" w:eastAsia="仿宋" w:cs="Times New Roman"/>
                <w:color w:val="000000"/>
                <w:kern w:val="0"/>
                <w:sz w:val="24"/>
              </w:rPr>
              <w:t>工伤保险条例</w:t>
            </w:r>
            <w:r>
              <w:rPr>
                <w:rFonts w:hint="default" w:ascii="Times New Roman" w:hAnsi="Times New Roman" w:eastAsia="仿宋" w:cs="Times New Roman"/>
                <w:color w:val="000000"/>
                <w:kern w:val="0"/>
                <w:sz w:val="24"/>
                <w:lang w:val="en-US" w:eastAsia="zh-CN"/>
              </w:rPr>
              <w:t>&gt;</w:t>
            </w:r>
            <w:r>
              <w:rPr>
                <w:rFonts w:hint="default" w:ascii="Times New Roman" w:hAnsi="Times New Roman" w:eastAsia="仿宋" w:cs="Times New Roman"/>
                <w:color w:val="000000"/>
                <w:kern w:val="0"/>
                <w:sz w:val="24"/>
              </w:rPr>
              <w:t>办法》规定，落实在参与突发公共卫生事件应急处置工作中受到伤害，被认定为工伤（或视同工伤）人员的工伤保险待遇。指导有关单位按照人力资源社会保障部、财政部规定，对直接参与传染病类突发公共卫生事件的一线工作人员计发临时性工作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4"/>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生态环境</w:t>
            </w:r>
            <w:r>
              <w:rPr>
                <w:rFonts w:hint="eastAsia" w:ascii="Times New Roman" w:hAnsi="Times New Roman" w:eastAsia="仿宋" w:cs="Times New Roman"/>
                <w:color w:val="000000"/>
                <w:kern w:val="0"/>
                <w:sz w:val="24"/>
                <w:lang w:eastAsia="zh-CN"/>
              </w:rPr>
              <w:t>分</w:t>
            </w:r>
            <w:r>
              <w:rPr>
                <w:rFonts w:hint="default" w:ascii="Times New Roman" w:hAnsi="Times New Roman" w:eastAsia="仿宋" w:cs="Times New Roman"/>
                <w:color w:val="000000"/>
                <w:kern w:val="0"/>
                <w:sz w:val="24"/>
              </w:rPr>
              <w:t>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负责突发公共卫生事件相关的或可能引发次生的环境污染进行应急处置。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2"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4"/>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交通局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协助开展乘坐交通工具人员的交通检疫、查验工作，防止传染病通过交通工具传播；组织协调疫区公路、水路及航空运输运力保障工作，确保突发公共卫生事件应急处置人员、药品、器械、物资及有关标本的运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4"/>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农业农村局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与突发公共卫生事件相关的家畜家禽人畜共患传染病的预防、控制、扑灭工作；开展与人密切接触的家畜家禽感染人畜共患传染病的监测和管理工作；协助开展初级农产品（种植业产品和畜禽产品）生产环节质量安全引发的突发公共卫生事件的应急处置工作；互通和会商研判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sz w:val="28"/>
                <w:szCs w:val="28"/>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文旅局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负责督促指导旅行社做好团队游客的健康宣传和安全管理等工作，防止突发公共卫生事件在旅游团队中发生和跨地区传播扩散，互通和会商研判相关信息。</w:t>
            </w:r>
          </w:p>
        </w:tc>
      </w:tr>
    </w:tbl>
    <w:tbl>
      <w:tblPr>
        <w:tblStyle w:val="3"/>
        <w:tblW w:w="137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
        <w:gridCol w:w="2204"/>
        <w:gridCol w:w="10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rPr>
              <w:t>指挥机构组成</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rPr>
              <w:t>主   要   职   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5" w:hRule="atLeast"/>
          <w:jc w:val="center"/>
        </w:trPr>
        <w:tc>
          <w:tcPr>
            <w:tcW w:w="64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cs="Times New Roman"/>
                <w:b/>
                <w:bCs/>
                <w:color w:val="000000"/>
                <w:sz w:val="32"/>
                <w:szCs w:val="32"/>
              </w:rPr>
            </w:pPr>
            <w:r>
              <w:rPr>
                <w:rFonts w:hint="default" w:ascii="Times New Roman" w:hAnsi="Times New Roman" w:eastAsia="仿宋_GB2312" w:cs="Times New Roman"/>
                <w:color w:val="000000"/>
                <w:kern w:val="0"/>
                <w:sz w:val="32"/>
                <w:szCs w:val="32"/>
              </w:rPr>
              <w:t>成</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员</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单</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位</w:t>
            </w: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lang w:val="en-US" w:eastAsia="zh-CN"/>
              </w:rPr>
            </w:pPr>
            <w:r>
              <w:rPr>
                <w:rFonts w:hint="default" w:ascii="Times New Roman" w:hAnsi="Times New Roman" w:eastAsia="仿宋" w:cs="Times New Roman"/>
                <w:color w:val="000000"/>
                <w:kern w:val="0"/>
                <w:sz w:val="24"/>
                <w:lang w:eastAsia="zh-CN"/>
              </w:rPr>
              <w:t>县</w:t>
            </w:r>
            <w:r>
              <w:rPr>
                <w:rFonts w:hint="eastAsia" w:ascii="Times New Roman" w:hAnsi="Times New Roman" w:eastAsia="仿宋" w:cs="Times New Roman"/>
                <w:color w:val="000000"/>
                <w:kern w:val="0"/>
                <w:sz w:val="24"/>
                <w:lang w:eastAsia="zh-CN"/>
              </w:rPr>
              <w:t>卫健体</w:t>
            </w:r>
            <w:r>
              <w:rPr>
                <w:rFonts w:hint="default" w:ascii="Times New Roman" w:hAnsi="Times New Roman" w:eastAsia="仿宋" w:cs="Times New Roman"/>
                <w:color w:val="000000"/>
                <w:kern w:val="0"/>
                <w:sz w:val="24"/>
                <w:lang w:val="en-US" w:eastAsia="zh-CN"/>
              </w:rPr>
              <w:t>局</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承担</w:t>
            </w: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指挥部办公室日常工作，牵头联络</w:t>
            </w: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联防联控工作机制；负责组织建设和日常管理突发公共卫生事件专家咨询委员会、卫生应急队伍；督导实施突发公共卫生事件及相关信息的监测、评估、报告；组织认定较大突发公共卫生事件，提出应急响应建议；报送和发布突发公共卫生事件信息、处置信息和健康宣教信息；互通和会商研判相关信息；组织制定、督导执行诊疗和防控方案；组派或协调医疗救治和疾病防控专家、卫生应急队伍等力量，参与和指导处置；组织实施相关病例采样检测、会诊排查、转运救治及相关人员医学观察；提报医药和物资应急储备需求及调拨计划、应急处置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48" w:type="dxa"/>
            <w:vMerge w:val="continue"/>
            <w:tcBorders>
              <w:left w:val="single" w:color="000000" w:sz="4" w:space="0"/>
              <w:right w:val="single" w:color="000000" w:sz="4" w:space="0"/>
            </w:tcBorders>
            <w:vAlign w:val="center"/>
          </w:tcPr>
          <w:p>
            <w:pPr>
              <w:jc w:val="center"/>
              <w:rPr>
                <w:rFonts w:hint="default" w:ascii="Times New Roman" w:hAnsi="Times New Roman" w:cs="Times New Roman"/>
                <w:b/>
                <w:bCs/>
                <w:color w:val="000000"/>
                <w:sz w:val="32"/>
                <w:szCs w:val="32"/>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应急局</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负责组织协调全</w:t>
            </w: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应急救援自然灾害、安全生产类应急救援力量，配合做好突发公共卫生事件应急处置工作。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648" w:type="dxa"/>
            <w:vMerge w:val="continue"/>
            <w:tcBorders>
              <w:left w:val="single" w:color="000000" w:sz="4" w:space="0"/>
              <w:right w:val="single" w:color="000000" w:sz="4" w:space="0"/>
            </w:tcBorders>
            <w:vAlign w:val="center"/>
          </w:tcPr>
          <w:p>
            <w:pPr>
              <w:jc w:val="center"/>
              <w:rPr>
                <w:rFonts w:hint="default" w:ascii="Times New Roman" w:hAnsi="Times New Roman" w:cs="Times New Roman"/>
                <w:b/>
                <w:bCs/>
                <w:color w:val="000000"/>
                <w:sz w:val="32"/>
                <w:szCs w:val="32"/>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lang w:val="en-US" w:eastAsia="zh-CN"/>
              </w:rPr>
              <w:t>政府办（</w:t>
            </w:r>
            <w:r>
              <w:rPr>
                <w:rFonts w:hint="default" w:ascii="Times New Roman" w:hAnsi="Times New Roman" w:eastAsia="仿宋" w:cs="Times New Roman"/>
                <w:color w:val="000000"/>
                <w:kern w:val="0"/>
                <w:sz w:val="24"/>
              </w:rPr>
              <w:t>外事办</w:t>
            </w:r>
            <w:r>
              <w:rPr>
                <w:rFonts w:hint="default" w:ascii="Times New Roman" w:hAnsi="Times New Roman" w:eastAsia="仿宋" w:cs="Times New Roman"/>
                <w:color w:val="000000"/>
                <w:kern w:val="0"/>
                <w:sz w:val="24"/>
                <w:lang w:val="en-US" w:eastAsia="zh-CN"/>
              </w:rPr>
              <w:t>）</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负责突发公共卫生事件应急处置过程中的外事政策指导及涉外协调联络工作；协助做好外国媒体相关工作。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48" w:type="dxa"/>
            <w:vMerge w:val="continue"/>
            <w:tcBorders>
              <w:left w:val="single" w:color="000000" w:sz="4" w:space="0"/>
              <w:right w:val="single" w:color="000000" w:sz="4" w:space="0"/>
            </w:tcBorders>
            <w:vAlign w:val="center"/>
          </w:tcPr>
          <w:p>
            <w:pPr>
              <w:jc w:val="center"/>
              <w:rPr>
                <w:rFonts w:hint="default" w:ascii="Times New Roman" w:hAnsi="Times New Roman" w:cs="Times New Roman"/>
                <w:b/>
                <w:bCs/>
                <w:color w:val="000000"/>
                <w:sz w:val="32"/>
                <w:szCs w:val="32"/>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lang w:val="en-US" w:eastAsia="zh-CN"/>
              </w:rPr>
              <w:t>市</w:t>
            </w:r>
            <w:r>
              <w:rPr>
                <w:rFonts w:hint="default" w:ascii="Times New Roman" w:hAnsi="Times New Roman" w:eastAsia="仿宋" w:cs="Times New Roman"/>
                <w:color w:val="000000"/>
                <w:kern w:val="0"/>
                <w:sz w:val="24"/>
              </w:rPr>
              <w:t>场监管局</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负责做好突发公共卫生事件相关产品的</w:t>
            </w:r>
            <w:r>
              <w:rPr>
                <w:rFonts w:hint="default" w:ascii="Times New Roman" w:hAnsi="Times New Roman" w:eastAsia="仿宋" w:cs="Times New Roman"/>
                <w:color w:val="000000"/>
                <w:kern w:val="0"/>
                <w:sz w:val="24"/>
                <w:lang w:val="en-US" w:eastAsia="zh-CN"/>
              </w:rPr>
              <w:t>市</w:t>
            </w:r>
            <w:r>
              <w:rPr>
                <w:rFonts w:hint="default" w:ascii="Times New Roman" w:hAnsi="Times New Roman" w:eastAsia="仿宋" w:cs="Times New Roman"/>
                <w:color w:val="000000"/>
                <w:kern w:val="0"/>
                <w:sz w:val="24"/>
              </w:rPr>
              <w:t>场监管工作，维护</w:t>
            </w:r>
            <w:r>
              <w:rPr>
                <w:rFonts w:hint="default" w:ascii="Times New Roman" w:hAnsi="Times New Roman" w:eastAsia="仿宋" w:cs="Times New Roman"/>
                <w:color w:val="000000"/>
                <w:kern w:val="0"/>
                <w:sz w:val="24"/>
                <w:lang w:val="en-US" w:eastAsia="zh-CN"/>
              </w:rPr>
              <w:t>市</w:t>
            </w:r>
            <w:r>
              <w:rPr>
                <w:rFonts w:hint="default" w:ascii="Times New Roman" w:hAnsi="Times New Roman" w:eastAsia="仿宋" w:cs="Times New Roman"/>
                <w:color w:val="000000"/>
                <w:kern w:val="0"/>
                <w:sz w:val="24"/>
              </w:rPr>
              <w:t>场秩序；根据需要，对导致突发公共卫生事件发生的经营行为采取临时管理措施；负责重大食品安全突发事件的综合协调处置；做好生产加工、流通、消费环节较大食品安全突发事件的应急处置工作；互通和会商研判相关信息。负责对药品、疫苗等相关突发公共卫生事件的处置及相关药械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48" w:type="dxa"/>
            <w:vMerge w:val="continue"/>
            <w:tcBorders>
              <w:left w:val="single" w:color="000000" w:sz="4" w:space="0"/>
              <w:right w:val="single" w:color="000000" w:sz="4" w:space="0"/>
            </w:tcBorders>
            <w:vAlign w:val="center"/>
          </w:tcPr>
          <w:p>
            <w:pPr>
              <w:jc w:val="center"/>
              <w:rPr>
                <w:rFonts w:hint="default" w:ascii="Times New Roman" w:hAnsi="Times New Roman" w:cs="Times New Roman"/>
                <w:b/>
                <w:bCs/>
                <w:color w:val="000000"/>
                <w:sz w:val="32"/>
                <w:szCs w:val="32"/>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医保局</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指导实施突发公共卫生事件相关病例救治费用的医疗保障工作；将患者救治所需的医保目录外费用，临时纳入医保支付范围；对患者救治必需的药品和医用耗材开辟绿色（备案采购）通道，确保临床使用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648"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bCs/>
                <w:color w:val="000000"/>
                <w:sz w:val="32"/>
                <w:szCs w:val="32"/>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lang w:eastAsia="zh-CN"/>
              </w:rPr>
              <w:t>县</w:t>
            </w:r>
            <w:r>
              <w:rPr>
                <w:rFonts w:hint="eastAsia" w:ascii="Times New Roman" w:hAnsi="Times New Roman" w:eastAsia="仿宋" w:cs="Times New Roman"/>
                <w:color w:val="000000"/>
                <w:kern w:val="0"/>
                <w:sz w:val="24"/>
                <w:lang w:eastAsia="zh-CN"/>
              </w:rPr>
              <w:t>林业局</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负责组织开展陆生野生动物疫源疫病的监测和管理工作，会同有关部门落实陆生野生动物疫情防控施。</w:t>
            </w:r>
          </w:p>
        </w:tc>
      </w:tr>
    </w:tbl>
    <w:p>
      <w:pPr>
        <w:outlineLvl w:val="0"/>
        <w:rPr>
          <w:rFonts w:hint="default" w:ascii="Times New Roman" w:hAnsi="Times New Roman" w:cs="Times New Roman"/>
          <w:bCs/>
          <w:sz w:val="32"/>
          <w:szCs w:val="32"/>
        </w:rPr>
      </w:pPr>
    </w:p>
    <w:tbl>
      <w:tblPr>
        <w:tblStyle w:val="3"/>
        <w:tblW w:w="13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8"/>
        <w:gridCol w:w="2070"/>
        <w:gridCol w:w="1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rPr>
              <w:t>指挥机构组成</w:t>
            </w:r>
          </w:p>
        </w:tc>
        <w:tc>
          <w:tcPr>
            <w:tcW w:w="11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rPr>
              <w:t>主   要   职   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538" w:type="dxa"/>
            <w:vMerge w:val="restart"/>
            <w:tcBorders>
              <w:top w:val="single" w:color="000000" w:sz="4" w:space="0"/>
              <w:left w:val="single" w:color="000000" w:sz="4" w:space="0"/>
              <w:right w:val="single" w:color="000000" w:sz="4" w:space="0"/>
            </w:tcBorders>
            <w:vAlign w:val="center"/>
          </w:tcPr>
          <w:p>
            <w:pPr>
              <w:jc w:val="center"/>
              <w:rPr>
                <w:rFonts w:hint="eastAsia" w:ascii="Times New Roman" w:hAnsi="Times New Roman" w:eastAsia="宋体" w:cs="Times New Roman"/>
                <w:b/>
                <w:bCs/>
                <w:color w:val="000000"/>
                <w:sz w:val="32"/>
                <w:szCs w:val="32"/>
                <w:lang w:eastAsia="zh-CN"/>
              </w:rPr>
            </w:pPr>
            <w:r>
              <w:rPr>
                <w:rFonts w:hint="eastAsia" w:ascii="Times New Roman" w:hAnsi="Times New Roman" w:eastAsia="仿宋_GB2312" w:cs="Times New Roman"/>
                <w:color w:val="000000"/>
                <w:kern w:val="0"/>
                <w:sz w:val="32"/>
                <w:szCs w:val="32"/>
                <w:lang w:eastAsia="zh-CN"/>
              </w:rPr>
              <w:t>成员单位</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lang w:val="en-US" w:eastAsia="zh-CN"/>
              </w:rPr>
            </w:pPr>
            <w:r>
              <w:rPr>
                <w:rFonts w:hint="default" w:ascii="Times New Roman" w:hAnsi="Times New Roman" w:eastAsia="仿宋" w:cs="Times New Roman"/>
                <w:color w:val="000000"/>
                <w:kern w:val="0"/>
                <w:sz w:val="24"/>
                <w:lang w:val="en-US" w:eastAsia="zh-CN"/>
              </w:rPr>
              <w:t>县人武部</w:t>
            </w:r>
          </w:p>
        </w:tc>
        <w:tc>
          <w:tcPr>
            <w:tcW w:w="112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负责军队系统突发公共卫生事件应急处置工作，组织协调当地驻军、民兵、预备役部队参加突发公共卫生事件应急处置工作。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bCs/>
                <w:color w:val="000000"/>
                <w:sz w:val="32"/>
                <w:szCs w:val="32"/>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lang w:val="en-US" w:eastAsia="zh-CN"/>
              </w:rPr>
            </w:pPr>
            <w:r>
              <w:rPr>
                <w:rFonts w:hint="default" w:ascii="Times New Roman" w:hAnsi="Times New Roman" w:eastAsia="仿宋" w:cs="Times New Roman"/>
                <w:color w:val="000000"/>
                <w:kern w:val="0"/>
                <w:sz w:val="24"/>
              </w:rPr>
              <w:t>武警</w:t>
            </w:r>
            <w:r>
              <w:rPr>
                <w:rFonts w:hint="default" w:ascii="Times New Roman" w:hAnsi="Times New Roman" w:eastAsia="仿宋" w:cs="Times New Roman"/>
                <w:color w:val="000000"/>
                <w:kern w:val="0"/>
                <w:sz w:val="24"/>
                <w:lang w:val="en-US" w:eastAsia="zh-CN"/>
              </w:rPr>
              <w:t>宁武中队</w:t>
            </w:r>
          </w:p>
        </w:tc>
        <w:tc>
          <w:tcPr>
            <w:tcW w:w="112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负责本</w:t>
            </w:r>
            <w:r>
              <w:rPr>
                <w:rFonts w:hint="default" w:ascii="Times New Roman" w:hAnsi="Times New Roman" w:eastAsia="仿宋" w:cs="Times New Roman"/>
                <w:color w:val="000000"/>
                <w:kern w:val="0"/>
                <w:sz w:val="24"/>
                <w:lang w:val="en-US" w:eastAsia="zh-CN"/>
              </w:rPr>
              <w:t>中</w:t>
            </w:r>
            <w:r>
              <w:rPr>
                <w:rFonts w:hint="default" w:ascii="Times New Roman" w:hAnsi="Times New Roman" w:eastAsia="仿宋" w:cs="Times New Roman"/>
                <w:color w:val="000000"/>
                <w:kern w:val="0"/>
                <w:sz w:val="24"/>
              </w:rPr>
              <w:t>队突发公共卫生事件应急处置工作，组织指挥所属部队参与全</w:t>
            </w: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突发公共卫生事件应对，配合公安机关做好事件现场的控制工作。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7"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bCs/>
                <w:color w:val="000000"/>
                <w:sz w:val="32"/>
                <w:szCs w:val="32"/>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lang w:eastAsia="zh-CN"/>
              </w:rPr>
            </w:pPr>
            <w:r>
              <w:rPr>
                <w:rFonts w:hint="default" w:ascii="Times New Roman" w:hAnsi="Times New Roman" w:eastAsia="仿宋" w:cs="Times New Roman"/>
                <w:color w:val="000000"/>
                <w:kern w:val="0"/>
                <w:sz w:val="24"/>
                <w:lang w:val="en-US" w:eastAsia="zh-CN"/>
              </w:rPr>
              <w:t>火车站</w:t>
            </w:r>
          </w:p>
        </w:tc>
        <w:tc>
          <w:tcPr>
            <w:tcW w:w="112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按照</w:t>
            </w: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指挥部要求，负责对乘坐火车的人员进行检疫、查验，将发现的传染病人和疑似传染病人移交指定的医疗机构处理，防止传染通过铁路运输的环节传播；确保事件处置人员以及防治药品、器械等急用物资和有关标本的运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bCs/>
                <w:color w:val="000000"/>
                <w:sz w:val="32"/>
                <w:szCs w:val="32"/>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lang w:eastAsia="zh-CN"/>
              </w:rPr>
              <w:t>县</w:t>
            </w:r>
            <w:r>
              <w:rPr>
                <w:rFonts w:hint="default" w:ascii="Times New Roman" w:hAnsi="Times New Roman" w:eastAsia="仿宋" w:cs="Times New Roman"/>
                <w:color w:val="000000"/>
                <w:kern w:val="0"/>
                <w:sz w:val="24"/>
              </w:rPr>
              <w:t>红十字会</w:t>
            </w:r>
          </w:p>
        </w:tc>
        <w:tc>
          <w:tcPr>
            <w:tcW w:w="112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根据突发公共卫生事件的具体情况，向社会发出紧急救助呼吁，依法接受国内外组织和个人的捐赠，并依据有关规定分配募捐款物；组织公众和志愿者服务团队开展初级卫生救护和急需的人道主义援助。</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D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2021-11-10T09:26:55Z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DA68DF472CD540168E09650FA77A756C</vt:lpwstr>
  </property>
</Properties>
</file>