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附表</w:t>
      </w:r>
    </w:p>
    <w:tbl>
      <w:tblPr>
        <w:tblpPr w:leftFromText="180" w:rightFromText="180" w:vertAnchor="page" w:horzAnchor="page" w:tblpXSpec="center" w:tblpY="2748"/>
        <w:tblOverlap w:val="never"/>
        <w:tblW w:w="14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59"/>
        <w:gridCol w:w="1418"/>
        <w:gridCol w:w="4702"/>
        <w:gridCol w:w="5900"/>
      </w:tblGrid>
      <w:tr>
        <w:trPr>
          <w:trHeight w:val="414" w:hRule="atLeast"/>
        </w:trPr>
        <w:tc>
          <w:tcPr>
            <w:tcW w:w="850"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序号</w:t>
            </w:r>
          </w:p>
        </w:tc>
        <w:tc>
          <w:tcPr>
            <w:tcW w:w="1559"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项目名称</w:t>
            </w:r>
          </w:p>
        </w:tc>
        <w:tc>
          <w:tcPr>
            <w:tcW w:w="1418"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单位</w:t>
            </w:r>
          </w:p>
        </w:tc>
        <w:tc>
          <w:tcPr>
            <w:tcW w:w="4702"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计费标准</w:t>
            </w:r>
          </w:p>
        </w:tc>
        <w:tc>
          <w:tcPr>
            <w:tcW w:w="5900"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政策依据</w:t>
            </w:r>
          </w:p>
        </w:tc>
      </w:tr>
      <w:tr>
        <w:trPr>
          <w:trHeight w:val="702" w:hRule="atLeast"/>
        </w:trPr>
        <w:tc>
          <w:tcPr>
            <w:tcW w:w="850"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1</w:t>
            </w:r>
          </w:p>
        </w:tc>
        <w:tc>
          <w:tcPr>
            <w:tcW w:w="1559" w:type="dxa"/>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土地复垦费</w:t>
            </w:r>
          </w:p>
        </w:tc>
        <w:tc>
          <w:tcPr>
            <w:tcW w:w="1418" w:type="dxa"/>
            <w:vMerge w:val="restart"/>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国土资源</w:t>
            </w:r>
          </w:p>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部门</w:t>
            </w:r>
          </w:p>
        </w:tc>
        <w:tc>
          <w:tcPr>
            <w:tcW w:w="4702" w:type="dxa"/>
            <w:vAlign w:val="center"/>
          </w:tcPr>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按有关文件规定执行</w:t>
            </w:r>
          </w:p>
        </w:tc>
        <w:tc>
          <w:tcPr>
            <w:tcW w:w="5900" w:type="dxa"/>
            <w:vAlign w:val="center"/>
          </w:tcPr>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《中华人民共和国土地管理法》</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《土地复垦条例》(国务院令第592号)</w:t>
            </w:r>
          </w:p>
        </w:tc>
      </w:tr>
      <w:tr>
        <w:trPr>
          <w:trHeight w:val="1296" w:hRule="atLeast"/>
        </w:trPr>
        <w:tc>
          <w:tcPr>
            <w:tcW w:w="850"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2</w:t>
            </w:r>
          </w:p>
        </w:tc>
        <w:tc>
          <w:tcPr>
            <w:tcW w:w="1559" w:type="dxa"/>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土地闲置费</w:t>
            </w:r>
          </w:p>
        </w:tc>
        <w:tc>
          <w:tcPr>
            <w:tcW w:w="1418" w:type="dxa"/>
            <w:vMerge w:val="continue"/>
            <w:vAlign w:val="center"/>
          </w:tcPr>
          <w:p>
            <w:pPr>
              <w:adjustRightInd w:val="0"/>
              <w:snapToGrid w:val="0"/>
              <w:spacing w:line="400" w:lineRule="exact"/>
              <w:jc w:val="center"/>
              <w:rPr>
                <w:rFonts w:ascii="宋体" w:hAnsi="宋体" w:eastAsia="宋体" w:cs="仿宋_GB2312"/>
                <w:kern w:val="0"/>
                <w:sz w:val="18"/>
                <w:szCs w:val="18"/>
              </w:rPr>
            </w:pPr>
          </w:p>
        </w:tc>
        <w:tc>
          <w:tcPr>
            <w:tcW w:w="4702" w:type="dxa"/>
            <w:vAlign w:val="center"/>
          </w:tcPr>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按有关文件规定执行</w:t>
            </w:r>
          </w:p>
        </w:tc>
        <w:tc>
          <w:tcPr>
            <w:tcW w:w="5900" w:type="dxa"/>
            <w:vAlign w:val="center"/>
          </w:tcPr>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《中华人民共和国土地管理法》</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《中华人民共和国城市房地产管理法》</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《国务院关于促进节约集约用地的通知》(国发</w:t>
            </w:r>
            <w:r>
              <w:rPr>
                <w:rFonts w:hint="eastAsia" w:ascii="仿宋" w:hAnsi="仿宋" w:eastAsia="仿宋" w:cs="仿宋"/>
                <w:kern w:val="0"/>
                <w:sz w:val="18"/>
                <w:szCs w:val="18"/>
              </w:rPr>
              <w:t>〔</w:t>
            </w:r>
            <w:r>
              <w:rPr>
                <w:rFonts w:hint="eastAsia" w:ascii="宋体" w:hAnsi="宋体" w:eastAsia="宋体" w:cs="仿宋_GB2312"/>
                <w:kern w:val="0"/>
                <w:sz w:val="18"/>
                <w:szCs w:val="18"/>
              </w:rPr>
              <w:t>2008</w:t>
            </w:r>
            <w:r>
              <w:rPr>
                <w:rFonts w:hint="eastAsia" w:ascii="仿宋" w:hAnsi="仿宋" w:eastAsia="仿宋" w:cs="仿宋"/>
                <w:kern w:val="0"/>
                <w:sz w:val="18"/>
                <w:szCs w:val="18"/>
              </w:rPr>
              <w:t>〕</w:t>
            </w:r>
            <w:r>
              <w:rPr>
                <w:rFonts w:hint="eastAsia" w:ascii="宋体" w:hAnsi="宋体" w:eastAsia="宋体" w:cs="仿宋_GB2312"/>
                <w:kern w:val="0"/>
                <w:sz w:val="18"/>
                <w:szCs w:val="18"/>
              </w:rPr>
              <w:t>3号）</w:t>
            </w:r>
          </w:p>
        </w:tc>
      </w:tr>
      <w:tr>
        <w:trPr>
          <w:trHeight w:val="1490" w:hRule="atLeast"/>
        </w:trPr>
        <w:tc>
          <w:tcPr>
            <w:tcW w:w="850"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3</w:t>
            </w:r>
          </w:p>
        </w:tc>
        <w:tc>
          <w:tcPr>
            <w:tcW w:w="1559" w:type="dxa"/>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不动产登记费</w:t>
            </w:r>
          </w:p>
        </w:tc>
        <w:tc>
          <w:tcPr>
            <w:tcW w:w="1418" w:type="dxa"/>
            <w:vMerge w:val="continue"/>
            <w:vAlign w:val="center"/>
          </w:tcPr>
          <w:p>
            <w:pPr>
              <w:adjustRightInd w:val="0"/>
              <w:snapToGrid w:val="0"/>
              <w:spacing w:line="400" w:lineRule="exact"/>
              <w:jc w:val="center"/>
              <w:rPr>
                <w:rFonts w:ascii="宋体" w:hAnsi="宋体" w:eastAsia="宋体" w:cs="仿宋_GB2312"/>
                <w:kern w:val="0"/>
                <w:sz w:val="18"/>
                <w:szCs w:val="18"/>
              </w:rPr>
            </w:pPr>
          </w:p>
        </w:tc>
        <w:tc>
          <w:tcPr>
            <w:tcW w:w="4702" w:type="dxa"/>
            <w:vAlign w:val="center"/>
          </w:tcPr>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住宅类不动产登记收费标准，收费标准为每件80元。</w:t>
            </w:r>
          </w:p>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非住宅类不动产登记收费标准，每件550元。</w:t>
            </w:r>
          </w:p>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证书工本费标准，每增加一本证书加收证书工本费10元</w:t>
            </w:r>
          </w:p>
        </w:tc>
        <w:tc>
          <w:tcPr>
            <w:tcW w:w="5900" w:type="dxa"/>
            <w:vAlign w:val="center"/>
          </w:tcPr>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《中华人民共和国物权法》</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《财政部 国家发展改革委关于不动产登记收费有关政策问题的通知》（财税[2016]79号）</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《国家发展改革委 财政部关于不动产登记收费标准等有关问题的通知》（发改价格规</w:t>
            </w:r>
            <w:r>
              <w:rPr>
                <w:rFonts w:hint="eastAsia" w:ascii="仿宋" w:hAnsi="仿宋" w:eastAsia="仿宋" w:cs="仿宋"/>
                <w:kern w:val="0"/>
                <w:sz w:val="18"/>
                <w:szCs w:val="18"/>
              </w:rPr>
              <w:t>〔</w:t>
            </w:r>
            <w:r>
              <w:rPr>
                <w:rFonts w:hint="eastAsia" w:ascii="宋体" w:hAnsi="宋体" w:eastAsia="宋体" w:cs="仿宋_GB2312"/>
                <w:kern w:val="0"/>
                <w:sz w:val="18"/>
                <w:szCs w:val="18"/>
              </w:rPr>
              <w:t>2016</w:t>
            </w:r>
            <w:r>
              <w:rPr>
                <w:rFonts w:hint="eastAsia" w:ascii="仿宋" w:hAnsi="仿宋" w:eastAsia="仿宋" w:cs="仿宋"/>
                <w:kern w:val="0"/>
                <w:sz w:val="18"/>
                <w:szCs w:val="18"/>
              </w:rPr>
              <w:t>〕</w:t>
            </w:r>
            <w:r>
              <w:rPr>
                <w:rFonts w:hint="eastAsia" w:ascii="宋体" w:hAnsi="宋体" w:eastAsia="宋体" w:cs="仿宋_GB2312"/>
                <w:kern w:val="0"/>
                <w:sz w:val="18"/>
                <w:szCs w:val="18"/>
              </w:rPr>
              <w:t>2559号）</w:t>
            </w:r>
          </w:p>
        </w:tc>
      </w:tr>
      <w:tr>
        <w:trPr>
          <w:trHeight w:val="960" w:hRule="atLeast"/>
        </w:trPr>
        <w:tc>
          <w:tcPr>
            <w:tcW w:w="850"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4</w:t>
            </w:r>
          </w:p>
        </w:tc>
        <w:tc>
          <w:tcPr>
            <w:tcW w:w="1559" w:type="dxa"/>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耕地开垦费</w:t>
            </w:r>
          </w:p>
        </w:tc>
        <w:tc>
          <w:tcPr>
            <w:tcW w:w="1418" w:type="dxa"/>
            <w:vMerge w:val="continue"/>
            <w:vAlign w:val="center"/>
          </w:tcPr>
          <w:p>
            <w:pPr>
              <w:adjustRightInd w:val="0"/>
              <w:snapToGrid w:val="0"/>
              <w:spacing w:line="400" w:lineRule="exact"/>
              <w:jc w:val="center"/>
              <w:rPr>
                <w:rFonts w:ascii="宋体" w:hAnsi="宋体" w:eastAsia="宋体" w:cs="仿宋_GB2312"/>
                <w:kern w:val="0"/>
                <w:sz w:val="18"/>
                <w:szCs w:val="18"/>
              </w:rPr>
            </w:pPr>
          </w:p>
        </w:tc>
        <w:tc>
          <w:tcPr>
            <w:tcW w:w="4702" w:type="dxa"/>
            <w:vAlign w:val="center"/>
          </w:tcPr>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按有关文件规定执行</w:t>
            </w:r>
          </w:p>
        </w:tc>
        <w:tc>
          <w:tcPr>
            <w:tcW w:w="5900" w:type="dxa"/>
            <w:vAlign w:val="center"/>
          </w:tcPr>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《中华人民共和国土地管理法》</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《中华人民共和国土地管理法实施条例》（国务院令第256号）</w:t>
            </w:r>
          </w:p>
        </w:tc>
      </w:tr>
      <w:tr>
        <w:trPr>
          <w:trHeight w:val="2145" w:hRule="atLeast"/>
        </w:trPr>
        <w:tc>
          <w:tcPr>
            <w:tcW w:w="850"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5</w:t>
            </w:r>
          </w:p>
        </w:tc>
        <w:tc>
          <w:tcPr>
            <w:tcW w:w="1559" w:type="dxa"/>
            <w:vAlign w:val="center"/>
          </w:tcPr>
          <w:p>
            <w:pPr>
              <w:adjustRightInd w:val="0"/>
              <w:snapToGrid w:val="0"/>
              <w:spacing w:line="4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污水处理费</w:t>
            </w:r>
          </w:p>
        </w:tc>
        <w:tc>
          <w:tcPr>
            <w:tcW w:w="1418" w:type="dxa"/>
            <w:vAlign w:val="center"/>
          </w:tcPr>
          <w:p>
            <w:pPr>
              <w:adjustRightInd w:val="0"/>
              <w:snapToGrid w:val="0"/>
              <w:spacing w:line="400" w:lineRule="exact"/>
              <w:jc w:val="center"/>
              <w:rPr>
                <w:rFonts w:ascii="宋体" w:hAnsi="宋体" w:eastAsia="宋体" w:cs="仿宋_GB2312"/>
                <w:kern w:val="0"/>
                <w:sz w:val="18"/>
                <w:szCs w:val="18"/>
              </w:rPr>
            </w:pPr>
          </w:p>
        </w:tc>
        <w:tc>
          <w:tcPr>
            <w:tcW w:w="4702" w:type="dxa"/>
            <w:vAlign w:val="center"/>
          </w:tcPr>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县级以上价格、财政和城镇排水主管部门根据相关政策</w:t>
            </w:r>
          </w:p>
          <w:p>
            <w:pPr>
              <w:adjustRightInd w:val="0"/>
              <w:snapToGrid w:val="0"/>
              <w:spacing w:line="4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规定提出意见，报同级人民政府批准后执行</w:t>
            </w:r>
          </w:p>
        </w:tc>
        <w:tc>
          <w:tcPr>
            <w:tcW w:w="5900" w:type="dxa"/>
            <w:vAlign w:val="center"/>
          </w:tcPr>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《城镇排水和污水处理条例》（国务院令第641号）</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《财政部 国家发展改革委 住房城乡建设部关于印发〈污水处理费征收使用管理办法〉的通知》（财税</w:t>
            </w:r>
            <w:r>
              <w:rPr>
                <w:rFonts w:hint="eastAsia" w:ascii="仿宋" w:hAnsi="仿宋" w:eastAsia="仿宋" w:cs="仿宋"/>
                <w:kern w:val="0"/>
                <w:sz w:val="18"/>
                <w:szCs w:val="18"/>
              </w:rPr>
              <w:t>〔</w:t>
            </w:r>
            <w:r>
              <w:rPr>
                <w:rFonts w:hint="eastAsia" w:ascii="宋体" w:hAnsi="宋体" w:eastAsia="宋体" w:cs="仿宋_GB2312"/>
                <w:kern w:val="0"/>
                <w:sz w:val="18"/>
                <w:szCs w:val="18"/>
              </w:rPr>
              <w:t>2014</w:t>
            </w:r>
            <w:r>
              <w:rPr>
                <w:rFonts w:hint="eastAsia" w:ascii="仿宋" w:hAnsi="仿宋" w:eastAsia="仿宋" w:cs="仿宋"/>
                <w:kern w:val="0"/>
                <w:sz w:val="18"/>
                <w:szCs w:val="18"/>
              </w:rPr>
              <w:t>〕</w:t>
            </w:r>
            <w:r>
              <w:rPr>
                <w:rFonts w:hint="eastAsia" w:ascii="宋体" w:hAnsi="宋体" w:eastAsia="宋体" w:cs="仿宋_GB2312"/>
                <w:kern w:val="0"/>
                <w:sz w:val="18"/>
                <w:szCs w:val="18"/>
              </w:rPr>
              <w:t>151号）</w:t>
            </w:r>
          </w:p>
          <w:p>
            <w:pPr>
              <w:widowControl w:val="0"/>
              <w:wordWrap/>
              <w:adjustRightInd w:val="0"/>
              <w:snapToGrid w:val="0"/>
              <w:spacing w:before="0" w:after="0" w:line="3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《国家发展改革委 财政部 住房城乡建设部关于制定和调整污水处理收费标准等有关问题的通知》（发改价格</w:t>
            </w:r>
            <w:r>
              <w:rPr>
                <w:rFonts w:hint="eastAsia" w:ascii="仿宋" w:hAnsi="仿宋" w:eastAsia="仿宋" w:cs="仿宋"/>
                <w:kern w:val="0"/>
                <w:sz w:val="18"/>
                <w:szCs w:val="18"/>
              </w:rPr>
              <w:t>〔</w:t>
            </w:r>
            <w:r>
              <w:rPr>
                <w:rFonts w:hint="eastAsia" w:ascii="宋体" w:hAnsi="宋体" w:eastAsia="宋体" w:cs="仿宋_GB2312"/>
                <w:kern w:val="0"/>
                <w:sz w:val="18"/>
                <w:szCs w:val="18"/>
              </w:rPr>
              <w:t>2015</w:t>
            </w:r>
            <w:r>
              <w:rPr>
                <w:rFonts w:hint="eastAsia" w:ascii="仿宋" w:hAnsi="仿宋" w:eastAsia="仿宋" w:cs="仿宋"/>
                <w:kern w:val="0"/>
                <w:sz w:val="18"/>
                <w:szCs w:val="18"/>
              </w:rPr>
              <w:t>〕</w:t>
            </w:r>
            <w:r>
              <w:rPr>
                <w:rFonts w:hint="eastAsia" w:ascii="宋体" w:hAnsi="宋体" w:eastAsia="宋体" w:cs="仿宋_GB2312"/>
                <w:kern w:val="0"/>
                <w:sz w:val="18"/>
                <w:szCs w:val="18"/>
              </w:rPr>
              <w:t>119号）</w:t>
            </w:r>
          </w:p>
        </w:tc>
      </w:tr>
    </w:tbl>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宁武县企业投资项目承诺制改革试点“一费制”清单</w:t>
      </w:r>
    </w:p>
    <w:p>
      <w:pPr>
        <w:jc w:val="center"/>
        <w:rPr>
          <w:rFonts w:hint="eastAsia" w:ascii="华文中宋" w:hAnsi="华文中宋" w:eastAsia="华文中宋" w:cs="华文中宋"/>
          <w:sz w:val="21"/>
          <w:szCs w:val="21"/>
        </w:rPr>
      </w:pPr>
    </w:p>
    <w:p>
      <w:pPr>
        <w:jc w:val="center"/>
        <w:rPr>
          <w:rFonts w:hint="eastAsia" w:ascii="华文中宋" w:hAnsi="华文中宋" w:eastAsia="华文中宋" w:cs="华文中宋"/>
          <w:sz w:val="21"/>
          <w:szCs w:val="21"/>
        </w:rPr>
      </w:pPr>
    </w:p>
    <w:tbl>
      <w:tblPr>
        <w:tblpPr w:leftFromText="180" w:rightFromText="180" w:vertAnchor="page" w:horzAnchor="page" w:tblpXSpec="center" w:tblpY="1255"/>
        <w:tblOverlap w:val="never"/>
        <w:tblW w:w="14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567"/>
        <w:gridCol w:w="1038"/>
        <w:gridCol w:w="5609"/>
        <w:gridCol w:w="5288"/>
      </w:tblGrid>
      <w:tr>
        <w:trPr>
          <w:trHeight w:val="341" w:hRule="atLeast"/>
        </w:trPr>
        <w:tc>
          <w:tcPr>
            <w:tcW w:w="997"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序号</w:t>
            </w:r>
          </w:p>
        </w:tc>
        <w:tc>
          <w:tcPr>
            <w:tcW w:w="1567"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项目名称</w:t>
            </w:r>
          </w:p>
        </w:tc>
        <w:tc>
          <w:tcPr>
            <w:tcW w:w="1038"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单位</w:t>
            </w:r>
          </w:p>
        </w:tc>
        <w:tc>
          <w:tcPr>
            <w:tcW w:w="5609"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计费标准</w:t>
            </w:r>
          </w:p>
        </w:tc>
        <w:tc>
          <w:tcPr>
            <w:tcW w:w="5288"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政策依据</w:t>
            </w:r>
          </w:p>
        </w:tc>
      </w:tr>
      <w:tr>
        <w:trPr>
          <w:trHeight w:val="1525"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6</w:t>
            </w: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城市道路占用、</w:t>
            </w:r>
          </w:p>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挖掘修复费</w:t>
            </w:r>
          </w:p>
        </w:tc>
        <w:tc>
          <w:tcPr>
            <w:tcW w:w="1038" w:type="dxa"/>
            <w:vMerge w:val="restart"/>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住房城乡建设部门</w:t>
            </w: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各市价格主管部门制定</w:t>
            </w:r>
          </w:p>
        </w:tc>
        <w:tc>
          <w:tcPr>
            <w:tcW w:w="5288" w:type="dxa"/>
            <w:vAlign w:val="center"/>
          </w:tcPr>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《城市道路管理条例》（国务院令第198号）</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《建设部财政部国家物价局关于印发城市道路占用挖掘收费管理办法的通知》（建城</w:t>
            </w:r>
            <w:r>
              <w:rPr>
                <w:rFonts w:hint="eastAsia" w:ascii="仿宋" w:hAnsi="仿宋" w:eastAsia="仿宋" w:cs="仿宋"/>
                <w:kern w:val="0"/>
                <w:sz w:val="18"/>
                <w:szCs w:val="18"/>
              </w:rPr>
              <w:t>〔</w:t>
            </w:r>
            <w:r>
              <w:rPr>
                <w:rFonts w:hint="eastAsia" w:ascii="宋体" w:hAnsi="宋体" w:eastAsia="宋体" w:cs="仿宋_GB2312"/>
                <w:kern w:val="0"/>
                <w:sz w:val="18"/>
                <w:szCs w:val="18"/>
              </w:rPr>
              <w:t>1993</w:t>
            </w:r>
            <w:r>
              <w:rPr>
                <w:rFonts w:hint="eastAsia" w:ascii="仿宋" w:hAnsi="仿宋" w:eastAsia="仿宋" w:cs="仿宋"/>
                <w:kern w:val="0"/>
                <w:sz w:val="18"/>
                <w:szCs w:val="18"/>
              </w:rPr>
              <w:t>〕</w:t>
            </w:r>
            <w:r>
              <w:rPr>
                <w:rFonts w:hint="eastAsia" w:ascii="宋体" w:hAnsi="宋体" w:eastAsia="宋体" w:cs="仿宋_GB2312"/>
                <w:kern w:val="0"/>
                <w:sz w:val="18"/>
                <w:szCs w:val="18"/>
              </w:rPr>
              <w:t>410号）</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《财政部 国家发展改革委关于重新发布中央管理的住房城乡建设部门行政事业性收费项目的通知》（财税〔2015〕68号）</w:t>
            </w:r>
          </w:p>
        </w:tc>
      </w:tr>
      <w:tr>
        <w:trPr>
          <w:trHeight w:val="1200"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7</w:t>
            </w: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城市基础设施</w:t>
            </w:r>
          </w:p>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配套费（基金）</w:t>
            </w:r>
          </w:p>
        </w:tc>
        <w:tc>
          <w:tcPr>
            <w:tcW w:w="1038" w:type="dxa"/>
            <w:vMerge w:val="continue"/>
            <w:vAlign w:val="center"/>
          </w:tcPr>
          <w:p>
            <w:pPr>
              <w:adjustRightInd w:val="0"/>
              <w:snapToGrid w:val="0"/>
              <w:spacing w:line="300" w:lineRule="exact"/>
              <w:jc w:val="center"/>
              <w:rPr>
                <w:rFonts w:ascii="宋体" w:hAnsi="宋体" w:eastAsia="宋体" w:cs="仿宋_GB2312"/>
                <w:kern w:val="0"/>
                <w:sz w:val="18"/>
                <w:szCs w:val="18"/>
              </w:rPr>
            </w:pP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按《山西省财政厅 山西省住房和城乡建设厅关于城市基础设施配套费转为政府性基金管理有关问题的通知》（晋财综〔2014〕59号）的规定计费。</w:t>
            </w:r>
          </w:p>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综合开发外：Ⅰ级70元/</w:t>
            </w:r>
            <w:r>
              <w:rPr>
                <w:rFonts w:ascii="宋体" w:hAnsi="宋体" w:eastAsia="宋体" w:cs="Arial"/>
                <w:color w:val="333333"/>
                <w:kern w:val="0"/>
                <w:sz w:val="19"/>
                <w:szCs w:val="19"/>
                <w:shd w:val="clear" w:color="auto" w:fill="FFFFFF"/>
              </w:rPr>
              <w:t>㎡</w:t>
            </w:r>
            <w:r>
              <w:rPr>
                <w:rFonts w:hint="eastAsia"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Ⅱ级50元/</w:t>
            </w:r>
            <w:r>
              <w:rPr>
                <w:rFonts w:ascii="宋体" w:hAnsi="宋体" w:eastAsia="宋体" w:cs="Arial"/>
                <w:color w:val="333333"/>
                <w:kern w:val="0"/>
                <w:sz w:val="19"/>
                <w:szCs w:val="19"/>
                <w:shd w:val="clear" w:color="auto" w:fill="FFFFFF"/>
              </w:rPr>
              <w:t>㎡</w:t>
            </w:r>
            <w:r>
              <w:rPr>
                <w:rFonts w:hint="eastAsia"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Ⅲ级20元/</w:t>
            </w:r>
            <w:r>
              <w:rPr>
                <w:rFonts w:ascii="宋体" w:hAnsi="宋体" w:eastAsia="宋体" w:cs="Arial"/>
                <w:color w:val="333333"/>
                <w:kern w:val="0"/>
                <w:sz w:val="19"/>
                <w:szCs w:val="19"/>
                <w:shd w:val="clear" w:color="auto" w:fill="FFFFFF"/>
              </w:rPr>
              <w:t>㎡</w:t>
            </w:r>
          </w:p>
        </w:tc>
        <w:tc>
          <w:tcPr>
            <w:tcW w:w="5288" w:type="dxa"/>
            <w:vAlign w:val="center"/>
          </w:tcPr>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《山西省财政厅 山西省住房和城乡建设厅关于城市基础设施配套费转为政府性基金管理有关问题的通知》（晋财综〔2014〕59号）</w:t>
            </w:r>
          </w:p>
        </w:tc>
      </w:tr>
      <w:tr>
        <w:trPr>
          <w:trHeight w:val="4880"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p>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8</w:t>
            </w:r>
          </w:p>
          <w:p>
            <w:pPr>
              <w:adjustRightInd w:val="0"/>
              <w:snapToGrid w:val="0"/>
              <w:spacing w:line="300" w:lineRule="exact"/>
              <w:jc w:val="center"/>
              <w:rPr>
                <w:rFonts w:ascii="宋体" w:hAnsi="宋体" w:eastAsia="宋体" w:cs="仿宋_GB2312"/>
                <w:kern w:val="0"/>
                <w:sz w:val="18"/>
                <w:szCs w:val="18"/>
              </w:rPr>
            </w:pP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水土保持补偿费</w:t>
            </w:r>
          </w:p>
        </w:tc>
        <w:tc>
          <w:tcPr>
            <w:tcW w:w="1038"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水利部门</w:t>
            </w: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1.对一般性生产建设项目,按照征占用土地面积一次性计征,0.4元/</w:t>
            </w:r>
            <w:r>
              <w:rPr>
                <w:rFonts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(不足1平方米的按1平方米计)。对水利工程建设项目,水库淹没区不在水土保持补偿费计征范围之内。</w:t>
            </w:r>
          </w:p>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2.开采矿产资源的,建设期间,按照征占用土地面积一次性计征，0.4元/</w:t>
            </w:r>
            <w:r>
              <w:rPr>
                <w:rFonts w:ascii="宋体" w:hAnsi="宋体" w:eastAsia="宋体" w:cs="Arial"/>
                <w:color w:val="333333"/>
                <w:kern w:val="0"/>
                <w:sz w:val="19"/>
                <w:szCs w:val="19"/>
                <w:shd w:val="clear" w:color="auto" w:fill="FFFFFF"/>
              </w:rPr>
              <w:t>㎡</w:t>
            </w:r>
            <w:r>
              <w:rPr>
                <w:rFonts w:hint="eastAsia"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不足1平方米的按1平方米计)。开采矿产资源的，开采期间，石油、天然气以外的矿产资源，按照开采量（采掘、采剥总量）计征，每吨0.2元。石油、天然气根据油、气生产井（不包括水井、勘探井）占地面积按年征收，每年0.4/</w:t>
            </w:r>
            <w:r>
              <w:rPr>
                <w:rFonts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。每口油、气生产井占地面积超过2000平方米的按照2000平方米计算；对丛式井每增加一口井，增加计征面积超过400平方米的按照400平方米计算。</w:t>
            </w:r>
          </w:p>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3.取土、挖沙(河道采沙除外)、采石以及烧制砖、瓦、瓷、石灰的，根据取土、挖沙、采石量,按照0.5元/</w:t>
            </w:r>
            <w:r>
              <w:rPr>
                <w:rFonts w:hint="eastAsia" w:ascii="宋体" w:hAnsi="宋体" w:eastAsia="宋体" w:cs="Arial"/>
                <w:color w:val="333333"/>
                <w:kern w:val="0"/>
                <w:sz w:val="20"/>
                <w:szCs w:val="21"/>
                <w:shd w:val="clear" w:color="auto" w:fill="FFFFFF"/>
              </w:rPr>
              <w:t>m³</w:t>
            </w:r>
            <w:r>
              <w:rPr>
                <w:rFonts w:hint="eastAsia" w:ascii="宋体" w:hAnsi="宋体" w:eastAsia="宋体" w:cs="仿宋_GB2312"/>
                <w:kern w:val="0"/>
                <w:sz w:val="18"/>
                <w:szCs w:val="18"/>
              </w:rPr>
              <w:t>计征（不足1立方米的按1立方米计)。对缴纳义务人已按前两种方式计征水土保持补偿费的,不再重复计征。</w:t>
            </w:r>
          </w:p>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4.排放废弃土、石、渣的,根据土、石、渣量,按0.5元/</w:t>
            </w:r>
            <w:r>
              <w:rPr>
                <w:rFonts w:hint="eastAsia" w:ascii="宋体" w:hAnsi="宋体" w:eastAsia="宋体" w:cs="Arial"/>
                <w:color w:val="333333"/>
                <w:kern w:val="0"/>
                <w:sz w:val="20"/>
                <w:szCs w:val="21"/>
                <w:shd w:val="clear" w:color="auto" w:fill="FFFFFF"/>
              </w:rPr>
              <w:t>m³</w:t>
            </w:r>
            <w:r>
              <w:rPr>
                <w:rFonts w:hint="eastAsia" w:ascii="宋体" w:hAnsi="宋体" w:eastAsia="宋体" w:cs="仿宋_GB2312"/>
                <w:kern w:val="0"/>
                <w:sz w:val="18"/>
                <w:szCs w:val="18"/>
              </w:rPr>
              <w:t>计征（不足1立方米的按1立方米计),对缴纳义务人已按前三种方式计征水土保持补偿费的,不再重复计征。</w:t>
            </w:r>
          </w:p>
        </w:tc>
        <w:tc>
          <w:tcPr>
            <w:tcW w:w="5288" w:type="dxa"/>
            <w:vAlign w:val="center"/>
          </w:tcPr>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《中华人民共和国水土保持法》</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《财政部 国家发展改革委 水利部 中国人民银行关于印发</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&lt;水土保持补偿费征收使用管理办法〉的通知》(财综〔2014〕8号)</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《国家发展改革委 财政部 水利部关于水土保持补偿费收费标准（试行）的通知》（发改价格〔2014〕886号）</w:t>
            </w:r>
          </w:p>
          <w:p>
            <w:pPr>
              <w:adjustRightInd w:val="0"/>
              <w:snapToGrid w:val="0"/>
              <w:spacing w:line="300" w:lineRule="exact"/>
              <w:rPr>
                <w:rFonts w:ascii="宋体" w:hAnsi="宋体" w:eastAsia="宋体" w:cs="仿宋_GB2312"/>
                <w:kern w:val="0"/>
                <w:sz w:val="18"/>
                <w:szCs w:val="18"/>
              </w:rPr>
            </w:pPr>
            <w:r>
              <w:rPr>
                <w:rFonts w:hint="eastAsia" w:ascii="宋体" w:hAnsi="宋体" w:eastAsia="宋体" w:cs="仿宋_GB2312"/>
                <w:kern w:val="0"/>
                <w:sz w:val="18"/>
                <w:szCs w:val="18"/>
              </w:rPr>
              <w:t>《国家发展改革委 财政部关于降低电信网码号资源占用费等部门行政事业性收费标准的通知》（发改价格〔2017〕1186号）</w:t>
            </w:r>
          </w:p>
        </w:tc>
      </w:tr>
      <w:tr>
        <w:trPr>
          <w:trHeight w:val="1145" w:hRule="atLeast"/>
        </w:trPr>
        <w:tc>
          <w:tcPr>
            <w:tcW w:w="997" w:type="dxa"/>
            <w:textDirection w:val="lrTb"/>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9</w:t>
            </w:r>
          </w:p>
        </w:tc>
        <w:tc>
          <w:tcPr>
            <w:tcW w:w="1567" w:type="dxa"/>
            <w:textDirection w:val="lrTb"/>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城镇垃圾处理费（建筑垃圾</w:t>
            </w:r>
          </w:p>
          <w:p>
            <w:pPr>
              <w:adjustRightInd w:val="0"/>
              <w:snapToGrid w:val="0"/>
              <w:spacing w:line="300" w:lineRule="exact"/>
              <w:jc w:val="center"/>
              <w:rPr>
                <w:rFonts w:hint="eastAsia" w:ascii="宋体" w:hAnsi="宋体" w:eastAsia="宋体" w:cs="仿宋_GB2312"/>
                <w:kern w:val="0"/>
                <w:sz w:val="18"/>
                <w:szCs w:val="18"/>
              </w:rPr>
            </w:pPr>
            <w:r>
              <w:rPr>
                <w:rFonts w:hint="eastAsia" w:ascii="宋体" w:hAnsi="宋体" w:eastAsia="宋体" w:cs="仿宋_GB2312"/>
                <w:kern w:val="0"/>
                <w:sz w:val="18"/>
                <w:szCs w:val="18"/>
              </w:rPr>
              <w:t>处理费）</w:t>
            </w:r>
          </w:p>
        </w:tc>
        <w:tc>
          <w:tcPr>
            <w:tcW w:w="1038" w:type="dxa"/>
            <w:textDirection w:val="lrTb"/>
            <w:vAlign w:val="center"/>
          </w:tcPr>
          <w:p>
            <w:pPr>
              <w:adjustRightInd w:val="0"/>
              <w:snapToGrid w:val="0"/>
              <w:spacing w:line="300" w:lineRule="exact"/>
              <w:jc w:val="center"/>
              <w:rPr>
                <w:rFonts w:hint="eastAsia" w:ascii="宋体" w:hAnsi="宋体" w:eastAsia="宋体" w:cs="仿宋_GB2312"/>
                <w:kern w:val="0"/>
                <w:sz w:val="18"/>
                <w:szCs w:val="18"/>
              </w:rPr>
            </w:pPr>
            <w:r>
              <w:rPr>
                <w:rFonts w:hint="eastAsia" w:ascii="宋体" w:hAnsi="宋体" w:eastAsia="宋体" w:cs="仿宋_GB2312"/>
                <w:kern w:val="0"/>
                <w:sz w:val="18"/>
                <w:szCs w:val="18"/>
              </w:rPr>
              <w:t>环卫部门</w:t>
            </w:r>
          </w:p>
        </w:tc>
        <w:tc>
          <w:tcPr>
            <w:tcW w:w="5609" w:type="dxa"/>
            <w:textDirection w:val="lrTb"/>
            <w:vAlign w:val="center"/>
          </w:tcPr>
          <w:p>
            <w:pPr>
              <w:adjustRightInd w:val="0"/>
              <w:snapToGrid w:val="0"/>
              <w:spacing w:line="300" w:lineRule="exact"/>
              <w:jc w:val="left"/>
              <w:rPr>
                <w:rFonts w:hint="eastAsia" w:ascii="宋体" w:hAnsi="宋体" w:eastAsia="宋体" w:cs="仿宋_GB2312"/>
                <w:kern w:val="0"/>
                <w:sz w:val="18"/>
                <w:szCs w:val="18"/>
              </w:rPr>
            </w:pPr>
            <w:r>
              <w:rPr>
                <w:rFonts w:hint="eastAsia" w:ascii="宋体" w:hAnsi="宋体" w:eastAsia="宋体" w:cs="仿宋_GB2312"/>
                <w:kern w:val="0"/>
                <w:sz w:val="18"/>
                <w:szCs w:val="18"/>
              </w:rPr>
              <w:t>设区市人民政府价格主管部门会同建设部门制定</w:t>
            </w:r>
          </w:p>
        </w:tc>
        <w:tc>
          <w:tcPr>
            <w:tcW w:w="5288" w:type="dxa"/>
            <w:textDirection w:val="lrTb"/>
            <w:vAlign w:val="center"/>
          </w:tcPr>
          <w:p>
            <w:pPr>
              <w:adjustRightInd w:val="0"/>
              <w:snapToGrid w:val="0"/>
              <w:spacing w:line="300" w:lineRule="exact"/>
              <w:jc w:val="left"/>
              <w:rPr>
                <w:rFonts w:hint="eastAsia" w:ascii="宋体" w:hAnsi="宋体" w:eastAsia="宋体" w:cs="仿宋_GB2312"/>
                <w:kern w:val="0"/>
                <w:sz w:val="18"/>
                <w:szCs w:val="18"/>
              </w:rPr>
            </w:pPr>
            <w:r>
              <w:rPr>
                <w:rFonts w:hint="eastAsia" w:ascii="宋体" w:hAnsi="宋体" w:eastAsia="宋体" w:cs="仿宋_GB2312"/>
                <w:kern w:val="0"/>
                <w:sz w:val="18"/>
                <w:szCs w:val="18"/>
              </w:rPr>
              <w:t>《山西省物价局财政厅建设厅环保厅转发国家计委财政部、建设部环保总局&lt;关于实行城市生活垃圾处理收费制度促进垃圾处理产业化的通知&gt;的通知》（晋价费字〔2003〕63号）</w:t>
            </w:r>
          </w:p>
        </w:tc>
      </w:tr>
      <w:tr>
        <w:trPr>
          <w:trHeight w:val="423" w:hRule="atLeast"/>
        </w:trPr>
        <w:tc>
          <w:tcPr>
            <w:tcW w:w="997"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序号</w:t>
            </w:r>
          </w:p>
        </w:tc>
        <w:tc>
          <w:tcPr>
            <w:tcW w:w="1567"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项目名称</w:t>
            </w:r>
          </w:p>
        </w:tc>
        <w:tc>
          <w:tcPr>
            <w:tcW w:w="1038"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单位</w:t>
            </w:r>
          </w:p>
        </w:tc>
        <w:tc>
          <w:tcPr>
            <w:tcW w:w="5609"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计费标准</w:t>
            </w:r>
          </w:p>
        </w:tc>
        <w:tc>
          <w:tcPr>
            <w:tcW w:w="5288" w:type="dxa"/>
            <w:vAlign w:val="center"/>
          </w:tcPr>
          <w:p>
            <w:pPr>
              <w:adjustRightInd w:val="0"/>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政策依据</w:t>
            </w:r>
          </w:p>
        </w:tc>
      </w:tr>
      <w:tr>
        <w:trPr>
          <w:trHeight w:val="615"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10</w:t>
            </w: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防空地下室易地建设费</w:t>
            </w:r>
          </w:p>
        </w:tc>
        <w:tc>
          <w:tcPr>
            <w:tcW w:w="1038"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人防部门</w:t>
            </w: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防护级别为6级和6B级的防空地下室易地建设费按照应修建防空地下室面积计算征收，一类人防重点城市太原市、大同市每平方米2000元：二、三类人防重点城市的市每平方米1800元；县级市和县人民政府所在地的镇（县城）每平方米1500元</w:t>
            </w:r>
          </w:p>
        </w:tc>
        <w:tc>
          <w:tcPr>
            <w:tcW w:w="5288" w:type="dxa"/>
            <w:vAlign w:val="center"/>
          </w:tcPr>
          <w:p>
            <w:pPr>
              <w:widowControl w:val="0"/>
              <w:wordWrap/>
              <w:adjustRightInd w:val="0"/>
              <w:snapToGrid w:val="0"/>
              <w:spacing w:before="0" w:after="0" w:line="2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《中共中央　国务院　中央军委关于加强人民防空工作的决定》（中发〔2001〕9号）</w:t>
            </w:r>
          </w:p>
          <w:p>
            <w:pPr>
              <w:widowControl w:val="0"/>
              <w:wordWrap/>
              <w:adjustRightInd w:val="0"/>
              <w:snapToGrid w:val="0"/>
              <w:spacing w:before="0" w:after="0" w:line="2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《国务院、中央军委关于进一步推进人民防空事业发展的若干意见》（国发〔2008〕4号）</w:t>
            </w:r>
          </w:p>
          <w:p>
            <w:pPr>
              <w:widowControl w:val="0"/>
              <w:wordWrap/>
              <w:adjustRightInd w:val="0"/>
              <w:snapToGrid w:val="0"/>
              <w:spacing w:before="0" w:after="0" w:line="2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《国家计委财政部国家国防动员委员会建设部印发关于规范防空地下室易地建设收费的规定的通知》（计价格〔2000〕474号）</w:t>
            </w:r>
          </w:p>
          <w:p>
            <w:pPr>
              <w:widowControl w:val="0"/>
              <w:wordWrap/>
              <w:adjustRightInd w:val="0"/>
              <w:snapToGrid w:val="0"/>
              <w:spacing w:before="0" w:after="0" w:line="2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《山西省人民防空工程建设条例》（2013年3月31日山西省第十二届人民代表大会常务委员会第二次会议修正）</w:t>
            </w:r>
          </w:p>
          <w:p>
            <w:pPr>
              <w:widowControl w:val="0"/>
              <w:wordWrap/>
              <w:adjustRightInd w:val="0"/>
              <w:snapToGrid w:val="0"/>
              <w:spacing w:before="0" w:after="0" w:line="260" w:lineRule="exact"/>
              <w:ind w:left="0" w:leftChars="0" w:right="0" w:firstLine="0" w:firstLineChars="0"/>
              <w:jc w:val="left"/>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《山西省人民政府办公厅转发省财政厅等部门关于&lt;山西省防空地下室易地建设费收缴使用和管理办法&gt;的通知》（晋政办发〔2008〕61号）</w:t>
            </w:r>
          </w:p>
        </w:tc>
      </w:tr>
      <w:tr>
        <w:trPr>
          <w:trHeight w:val="2556"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11</w:t>
            </w: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特种设备检验检测费</w:t>
            </w:r>
          </w:p>
        </w:tc>
        <w:tc>
          <w:tcPr>
            <w:tcW w:w="1038"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质监部门</w:t>
            </w: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按有关文件规定执行</w:t>
            </w:r>
          </w:p>
        </w:tc>
        <w:tc>
          <w:tcPr>
            <w:tcW w:w="5288" w:type="dxa"/>
            <w:vAlign w:val="center"/>
          </w:tcPr>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《中华人民共和国特种设备安全法》</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《特种设备安全监察条例》（国务院令第373号）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《国家发展改革委关于放开部分检验检测经营服务收费的通知》(发改价格〔2015〕1299号)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《国家发展改革委财政部关于特种设备检验检测收费管理有关问题的复函》(财综〔2011〕16号)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《财政部国家计委关于锅炉等特种设备审查及检验收费有关问题的通知》(财综〔2001〕10号)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《国家物价局财政部关于发布中央管理的劳动部门行政事业性收费项目和标准的通知》（价费字〔1992〕268号）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《山西省起重机械监督检验收费标准与管理办法》（晋价费字〔2003〕37号）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《山西省物价局财政厅关于规范特种设备检验检测收费标准有关问题的通知》（晋价费字〔2012〕8号）</w:t>
            </w:r>
          </w:p>
        </w:tc>
      </w:tr>
      <w:tr>
        <w:trPr>
          <w:trHeight w:val="1119" w:hRule="atLeast"/>
        </w:trPr>
        <w:tc>
          <w:tcPr>
            <w:tcW w:w="99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12</w:t>
            </w:r>
          </w:p>
        </w:tc>
        <w:tc>
          <w:tcPr>
            <w:tcW w:w="1567"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森林植被恢复费</w:t>
            </w:r>
          </w:p>
          <w:p>
            <w:pPr>
              <w:adjustRightInd w:val="0"/>
              <w:snapToGrid w:val="0"/>
              <w:spacing w:line="300" w:lineRule="exact"/>
              <w:jc w:val="center"/>
              <w:rPr>
                <w:rFonts w:ascii="宋体" w:hAnsi="宋体" w:eastAsia="宋体" w:cs="仿宋_GB2312"/>
                <w:kern w:val="0"/>
                <w:sz w:val="18"/>
                <w:szCs w:val="18"/>
              </w:rPr>
            </w:pPr>
          </w:p>
        </w:tc>
        <w:tc>
          <w:tcPr>
            <w:tcW w:w="1038" w:type="dxa"/>
            <w:vAlign w:val="center"/>
          </w:tcPr>
          <w:p>
            <w:pPr>
              <w:adjustRightInd w:val="0"/>
              <w:snapToGrid w:val="0"/>
              <w:spacing w:line="300" w:lineRule="exact"/>
              <w:jc w:val="center"/>
              <w:rPr>
                <w:rFonts w:ascii="宋体" w:hAnsi="宋体" w:eastAsia="宋体" w:cs="仿宋_GB2312"/>
                <w:kern w:val="0"/>
                <w:sz w:val="18"/>
                <w:szCs w:val="18"/>
              </w:rPr>
            </w:pPr>
            <w:r>
              <w:rPr>
                <w:rFonts w:hint="eastAsia" w:ascii="宋体" w:hAnsi="宋体" w:eastAsia="宋体" w:cs="仿宋_GB2312"/>
                <w:kern w:val="0"/>
                <w:sz w:val="18"/>
                <w:szCs w:val="18"/>
              </w:rPr>
              <w:t>林业部门</w:t>
            </w:r>
          </w:p>
        </w:tc>
        <w:tc>
          <w:tcPr>
            <w:tcW w:w="5609" w:type="dxa"/>
            <w:vAlign w:val="center"/>
          </w:tcPr>
          <w:p>
            <w:pPr>
              <w:adjustRightInd w:val="0"/>
              <w:snapToGrid w:val="0"/>
              <w:spacing w:line="300" w:lineRule="exact"/>
              <w:jc w:val="left"/>
              <w:rPr>
                <w:rFonts w:ascii="宋体" w:hAnsi="宋体" w:eastAsia="宋体" w:cs="仿宋_GB2312"/>
                <w:kern w:val="0"/>
                <w:sz w:val="18"/>
                <w:szCs w:val="18"/>
              </w:rPr>
            </w:pPr>
            <w:r>
              <w:rPr>
                <w:rFonts w:hint="eastAsia" w:ascii="宋体" w:hAnsi="宋体" w:eastAsia="宋体" w:cs="仿宋_GB2312"/>
                <w:kern w:val="0"/>
                <w:sz w:val="18"/>
                <w:szCs w:val="18"/>
              </w:rPr>
              <w:t>郁闭度0.2以上的乔木林地（含采伐迹地、火烧迹地）、苗圃地，10元/</w:t>
            </w:r>
            <w:r>
              <w:rPr>
                <w:rFonts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：灌木林地、疏林地、未成林地造林地，6元/</w:t>
            </w:r>
            <w:r>
              <w:rPr>
                <w:rFonts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；宜林地，3元/</w:t>
            </w:r>
            <w:r>
              <w:rPr>
                <w:rFonts w:ascii="宋体" w:hAnsi="宋体" w:eastAsia="宋体" w:cs="Arial"/>
                <w:color w:val="333333"/>
                <w:kern w:val="0"/>
                <w:sz w:val="19"/>
                <w:szCs w:val="19"/>
                <w:shd w:val="clear" w:color="auto" w:fill="FFFFFF"/>
              </w:rPr>
              <w:t>㎡</w:t>
            </w:r>
            <w:r>
              <w:rPr>
                <w:rFonts w:hint="eastAsia" w:ascii="宋体" w:hAnsi="宋体" w:eastAsia="宋体" w:cs="Arial"/>
                <w:color w:val="333333"/>
                <w:kern w:val="0"/>
                <w:sz w:val="19"/>
                <w:szCs w:val="19"/>
                <w:shd w:val="clear" w:color="auto" w:fill="FFFFFF"/>
              </w:rPr>
              <w:t>，</w:t>
            </w:r>
            <w:r>
              <w:rPr>
                <w:rFonts w:hint="eastAsia" w:ascii="宋体" w:hAnsi="宋体" w:eastAsia="宋体" w:cs="仿宋_GB2312"/>
                <w:kern w:val="0"/>
                <w:sz w:val="18"/>
                <w:szCs w:val="18"/>
              </w:rPr>
              <w:t>其余林地征收、减免规定按照《财政部　国家林业局关于调整森林植被恢复费征收标准引导节约集约利用林地的通知》执行</w:t>
            </w:r>
          </w:p>
        </w:tc>
        <w:tc>
          <w:tcPr>
            <w:tcW w:w="5288" w:type="dxa"/>
            <w:vAlign w:val="center"/>
          </w:tcPr>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《中华人民共和国森林法》</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《森林法实施条例》（国务院令第278号）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《山西省财政厅　山西省林业厅关于转发&lt;财政部　国家林业局关于调整森林植被恢复费征收标准引导节约集约利用林地的通知&gt;的通知》（晋财综〔2016〕14号）</w:t>
            </w:r>
          </w:p>
          <w:p>
            <w:pPr>
              <w:widowControl w:val="0"/>
              <w:wordWrap/>
              <w:adjustRightInd w:val="0"/>
              <w:snapToGrid w:val="0"/>
              <w:spacing w:before="0" w:after="0" w:line="260" w:lineRule="exact"/>
              <w:ind w:left="0" w:leftChars="0" w:right="0" w:firstLine="0" w:firstLineChars="0"/>
              <w:textAlignment w:val="auto"/>
              <w:outlineLvl w:val="9"/>
              <w:rPr>
                <w:rFonts w:ascii="宋体" w:hAnsi="宋体" w:eastAsia="宋体" w:cs="仿宋_GB2312"/>
                <w:kern w:val="0"/>
                <w:sz w:val="18"/>
                <w:szCs w:val="18"/>
              </w:rPr>
            </w:pPr>
            <w:r>
              <w:rPr>
                <w:rFonts w:hint="eastAsia" w:ascii="宋体" w:hAnsi="宋体" w:eastAsia="宋体" w:cs="仿宋_GB2312"/>
                <w:kern w:val="0"/>
                <w:sz w:val="18"/>
                <w:szCs w:val="18"/>
              </w:rPr>
              <w:t>《财政部 国家林业局关于调整森林植被恢复费征收标准引导节约集约利用林地的通知》（财税〔2015〕122号）</w:t>
            </w:r>
          </w:p>
        </w:tc>
      </w:tr>
    </w:tbl>
    <w:p>
      <w:pPr>
        <w:spacing w:line="20" w:lineRule="exact"/>
        <w:rPr>
          <w:rFonts w:ascii="方正小标宋简体" w:hAnsi="方正小标宋简体" w:eastAsia="方正小标宋简体" w:cs="方正小标宋简体"/>
          <w:sz w:val="44"/>
          <w:szCs w:val="44"/>
        </w:rPr>
      </w:pPr>
    </w:p>
    <w:p/>
    <w:sectPr>
      <w:footerReference r:id="rId4" w:type="default"/>
      <w:pgSz w:w="16838" w:h="11906" w:orient="landscape"/>
      <w:pgMar w:top="1134" w:right="1134" w:bottom="1134" w:left="1134" w:header="851" w:footer="737" w:gutter="0"/>
      <w:pgNumType w:fmt="numberInDash" w:start="38"/>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0002AFF" w:usb1="C000247B"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paragraph" w:customStyle="1" w:styleId="7">
    <w:name w:val="批注框文本 Char Char"/>
    <w:basedOn w:val="1"/>
    <w:link w:val="8"/>
    <w:rPr>
      <w:sz w:val="18"/>
      <w:szCs w:val="18"/>
    </w:rPr>
  </w:style>
  <w:style w:type="character" w:customStyle="1" w:styleId="8">
    <w:name w:val="批注框文本 Char Char Char"/>
    <w:basedOn w:val="4"/>
    <w:link w:val="7"/>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435</Words>
  <Characters>2485</Characters>
  <Lines>20</Lines>
  <Paragraphs>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2018-04-11T19:46:00Z</dcterms:created>
  <dc:creator>rr</dc:creator>
  <cp:lastPrinted>2018-05-30T10:31:04Z</cp:lastPrinted>
  <dcterms:modified xsi:type="dcterms:W3CDTF">2018-05-30T10:31:06Z</dcterms:modified>
  <dc:title>rr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