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3" w:firstLineChars="200"/>
        <w:rPr>
          <w:rFonts w:hint="eastAsia" w:ascii="黑体" w:hAnsi="黑体" w:eastAsia="黑体" w:cs="仿宋_GB2312"/>
          <w:b/>
          <w:bCs w:val="0"/>
          <w:sz w:val="32"/>
          <w:szCs w:val="32"/>
        </w:rPr>
      </w:pPr>
      <w:r>
        <w:rPr>
          <w:rFonts w:hint="eastAsia" w:ascii="黑体" w:hAnsi="黑体" w:eastAsia="黑体" w:cs="仿宋_GB2312"/>
          <w:b/>
          <w:bCs w:val="0"/>
          <w:sz w:val="32"/>
          <w:szCs w:val="32"/>
        </w:rPr>
        <w:t>一</w:t>
      </w:r>
      <w:r>
        <w:rPr>
          <w:rFonts w:hint="eastAsia" w:ascii="黑体" w:hAnsi="黑体" w:eastAsia="黑体" w:cs="仿宋_GB2312"/>
          <w:b/>
          <w:bCs w:val="0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黑体" w:hAnsi="黑体" w:eastAsia="黑体" w:cs="仿宋_GB2312"/>
          <w:b/>
          <w:bCs w:val="0"/>
          <w:sz w:val="32"/>
          <w:szCs w:val="32"/>
        </w:rPr>
        <w:t>蔬菜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抽检依据</w:t>
      </w:r>
    </w:p>
    <w:p>
      <w:pPr>
        <w:ind w:firstLine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食品中农药最大残留限量》（GB 2763-2014 ）、《食品安全国家标准 食品中污染物限量》（GB 2762-2012）、国家食品药品监督管理总局农业部 国家卫生和计划生育委员会关于豆芽生产过程中禁止使用6-苄基腺嘌呤等物质的公告（2015 年第 11 号）、《 豆芽卫生标准》（GB 22556-2008）</w:t>
      </w:r>
    </w:p>
    <w:p>
      <w:pPr>
        <w:numPr>
          <w:ilvl w:val="0"/>
          <w:numId w:val="2"/>
        </w:num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菠菜抽检项目包括毒死蜱、氧乐果、阿维菌素、甲拌磷。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茄子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甲拌磷、腐霉利、氟虫腈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韭菜抽检项目包括腐霉利、毒死蜱、氧乐果、克百威、甲拌磷、铅。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芹菜抽检项目包括毒死蜱、甲拌磷、克百威、氟虫腈、氧乐果、铅。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油麦菜抽检项目包括氟虫腈、氧乐果、甲拌磷。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小白</w:t>
      </w:r>
      <w:r>
        <w:rPr>
          <w:rFonts w:hint="eastAsia" w:ascii="仿宋" w:hAnsi="仿宋" w:eastAsia="仿宋" w:cs="仿宋_GB2312"/>
          <w:sz w:val="32"/>
          <w:szCs w:val="32"/>
        </w:rPr>
        <w:t>菜抽检项目包括毒死蜱、氟虫腈、啶虫脒、氧乐果、铅。</w:t>
      </w:r>
    </w:p>
    <w:p>
      <w:pPr>
        <w:numPr>
          <w:ilvl w:val="0"/>
          <w:numId w:val="0"/>
        </w:numPr>
        <w:rPr>
          <w:rFonts w:ascii="仿宋" w:hAnsi="仿宋" w:eastAsia="仿宋" w:cs="仿宋_GB2312"/>
          <w:sz w:val="32"/>
          <w:szCs w:val="32"/>
        </w:rPr>
      </w:pP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番茄抽检项目包括腐霉利、甲拌磷、氟虫腈。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黄瓜抽检项目包括甲拌磷、三唑酮、氧乐果。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辣椒</w:t>
      </w:r>
      <w:r>
        <w:rPr>
          <w:rFonts w:hint="eastAsia" w:ascii="仿宋" w:hAnsi="仿宋" w:eastAsia="仿宋" w:cs="仿宋_GB2312"/>
          <w:sz w:val="32"/>
          <w:szCs w:val="32"/>
        </w:rPr>
        <w:t>抽检项目包括克百威、氧乐果、毒死蜱。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马铃薯抽检项目包括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甲拌磷、氟虫腈、氧乐果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default" w:ascii="仿宋_GB2312" w:hAnsi="华文仿宋" w:eastAsia="仿宋_GB2312" w:cs="华文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豆芽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铅、6-苄基腺嘌呤、4-氯苯氧乙酸钠、亚硫酸盐。</w:t>
      </w:r>
    </w:p>
    <w:p>
      <w:pPr>
        <w:numPr>
          <w:ilvl w:val="0"/>
          <w:numId w:val="3"/>
        </w:numPr>
        <w:ind w:firstLine="640" w:firstLineChars="200"/>
        <w:rPr>
          <w:rFonts w:hint="default" w:ascii="仿宋_GB2312" w:hAnsi="华文仿宋" w:eastAsia="仿宋_GB2312" w:cs="华文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鲜食用菌</w:t>
      </w:r>
      <w:r>
        <w:rPr>
          <w:rFonts w:hint="eastAsia" w:ascii="仿宋" w:hAnsi="仿宋" w:eastAsia="仿宋" w:cs="仿宋_GB2312"/>
          <w:sz w:val="32"/>
          <w:szCs w:val="32"/>
        </w:rPr>
        <w:t>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二氧化硫残留量、腐霉利、氟虫腈。</w:t>
      </w:r>
    </w:p>
    <w:p>
      <w:pPr>
        <w:ind w:firstLine="643" w:firstLineChars="200"/>
        <w:rPr>
          <w:rFonts w:hint="eastAsia" w:ascii="黑体" w:hAnsi="黑体" w:eastAsia="黑体" w:cs="仿宋_GB2312"/>
          <w:b/>
          <w:bCs w:val="0"/>
          <w:sz w:val="32"/>
          <w:szCs w:val="32"/>
        </w:rPr>
      </w:pPr>
      <w:r>
        <w:rPr>
          <w:rFonts w:hint="eastAsia" w:ascii="黑体" w:hAnsi="黑体" w:eastAsia="黑体" w:cs="仿宋_GB2312"/>
          <w:b/>
          <w:bCs w:val="0"/>
          <w:sz w:val="32"/>
          <w:szCs w:val="32"/>
        </w:rPr>
        <w:t>二</w:t>
      </w:r>
      <w:r>
        <w:rPr>
          <w:rFonts w:hint="eastAsia" w:ascii="黑体" w:hAnsi="黑体" w:eastAsia="黑体" w:cs="仿宋_GB2312"/>
          <w:b/>
          <w:bCs w:val="0"/>
          <w:sz w:val="32"/>
          <w:szCs w:val="32"/>
          <w:lang w:val="en-US" w:eastAsia="zh-CN"/>
        </w:rPr>
        <w:t>，</w:t>
      </w:r>
      <w:r>
        <w:rPr>
          <w:rFonts w:hint="eastAsia" w:ascii="黑体" w:hAnsi="黑体" w:eastAsia="黑体" w:cs="仿宋_GB2312"/>
          <w:b/>
          <w:bCs w:val="0"/>
          <w:sz w:val="32"/>
          <w:szCs w:val="32"/>
        </w:rPr>
        <w:t>水果</w:t>
      </w:r>
    </w:p>
    <w:p>
      <w:pPr>
        <w:numPr>
          <w:ilvl w:val="0"/>
          <w:numId w:val="4"/>
        </w:numPr>
        <w:ind w:firstLine="284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食品中农药最大残留限量》（GB 2763-2014 ）、《食品安全国家标准 食品中污染物限量》（GB 2762-2012）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1.香蕉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包含吡唑醚菌酯、腐霉利、氧乐果。</w:t>
      </w:r>
    </w:p>
    <w:p>
      <w:pPr>
        <w:numPr>
          <w:ilvl w:val="0"/>
          <w:numId w:val="0"/>
        </w:numPr>
        <w:spacing w:line="600" w:lineRule="exact"/>
        <w:ind w:leftChars="25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三，畜禽肉及副产品</w:t>
      </w:r>
    </w:p>
    <w:p>
      <w:pPr>
        <w:spacing w:line="600" w:lineRule="exact"/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整顿办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[2010]50号 全国食品安全整顿工作办公室关于印发《食品中可能违法添加的非食用物质和易滥用的食品添加剂名单（第四批）的通知》、农业部公告第235号动物性食品中兽药最高残留限量、农业部公告第2292号发布在食品动物中停止使用洛美沙星、培氟沙星、氧氟沙星、诺氟沙星4种兽药的决定。</w:t>
      </w:r>
    </w:p>
    <w:p>
      <w:pPr>
        <w:spacing w:line="600" w:lineRule="exact"/>
        <w:ind w:left="420" w:left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猪肉的检测项目包括克伦特罗、沙丁胺醇、氯霉素、铅。</w:t>
      </w:r>
    </w:p>
    <w:p>
      <w:pPr>
        <w:numPr>
          <w:ilvl w:val="0"/>
          <w:numId w:val="0"/>
        </w:numPr>
        <w:spacing w:line="600" w:lineRule="exact"/>
        <w:ind w:left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四，水产品</w:t>
      </w:r>
    </w:p>
    <w:p>
      <w:pPr>
        <w:numPr>
          <w:ilvl w:val="0"/>
          <w:numId w:val="5"/>
        </w:num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农业部公告第235号 动物性食品中兽药最高残留限量、农业部560号 兽药地方标准废止目录、农业部公告第2292号 发布在食品动物中停止使用洛美沙星、培氟沙星、氧氟沙星、诺氟沙星4种兽药的决定。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海水鱼的检测项目包括恩诺沙星、氧氟沙星、氯霉素。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淡水虾的检测项目包括呋喃西林代谢物、呋喃唑酮代谢物、镉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五，食用油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960" w:firstLineChars="3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食品中真菌毒素限量》（GB 2761））等标准及产品明示标准和指标的要求。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1：食用油的检测项目包括酸价、过氧化值、铅、黄曲霉毒素B1。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、调味品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大料、酱油、醋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的检测项目包括铅、山梨酸、苯甲酸。</w:t>
      </w:r>
    </w:p>
    <w:p>
      <w:pPr>
        <w:numPr>
          <w:ilvl w:val="0"/>
          <w:numId w:val="0"/>
        </w:num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七，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食品中致病菌限量》（GB 29921-2013）等标准及产品明示标准和指标的要求。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熟肉制品的检测项目包括亚硝酸盐、苯甲酸、山梨酸、胭脂红、脱氢乙酸。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八，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糕点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糕点制品检测项目包括酸价、过氧化值、脱氢乙酸、苯甲酸、山梨酸。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馒头的检测项目包括铅，苯甲酸，山梨酸。</w:t>
      </w:r>
    </w:p>
    <w:p>
      <w:pPr>
        <w:numPr>
          <w:ilvl w:val="0"/>
          <w:numId w:val="0"/>
        </w:numPr>
        <w:rPr>
          <w:rFonts w:hint="eastAsia" w:ascii="仿宋" w:hAnsi="仿宋" w:eastAsia="仿宋" w:cs="仿宋_GB2312"/>
          <w:sz w:val="32"/>
          <w:szCs w:val="32"/>
        </w:rPr>
      </w:pPr>
    </w:p>
    <w:p>
      <w:pPr>
        <w:numPr>
          <w:ilvl w:val="0"/>
          <w:numId w:val="0"/>
        </w:numPr>
        <w:ind w:left="284" w:leftChars="0"/>
        <w:rPr>
          <w:rFonts w:hint="eastAsia" w:ascii="仿宋" w:hAnsi="仿宋" w:eastAsia="仿宋" w:cs="仿宋_GB2312"/>
          <w:sz w:val="32"/>
          <w:szCs w:val="32"/>
        </w:rPr>
      </w:pPr>
    </w:p>
    <w:p>
      <w:pPr>
        <w:numPr>
          <w:ilvl w:val="0"/>
          <w:numId w:val="0"/>
        </w:numPr>
        <w:ind w:left="284" w:leftChars="0"/>
        <w:rPr>
          <w:rFonts w:hint="eastAsia" w:ascii="仿宋" w:hAnsi="仿宋" w:eastAsia="仿宋" w:cs="仿宋_GB2312"/>
          <w:sz w:val="32"/>
          <w:szCs w:val="32"/>
        </w:rPr>
      </w:pPr>
    </w:p>
    <w:p>
      <w:pPr>
        <w:numPr>
          <w:ilvl w:val="0"/>
          <w:numId w:val="0"/>
        </w:numPr>
        <w:ind w:left="284" w:leftChars="0"/>
        <w:rPr>
          <w:rFonts w:hint="eastAsia" w:ascii="楷体" w:hAnsi="楷体" w:eastAsia="楷体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hint="eastAsia" w:ascii="仿宋" w:hAnsi="仿宋" w:eastAsia="仿宋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9101E52"/>
    <w:multiLevelType w:val="singleLevel"/>
    <w:tmpl w:val="59101E52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64F423B1"/>
    <w:multiLevelType w:val="singleLevel"/>
    <w:tmpl w:val="64F423B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C224C"/>
    <w:rsid w:val="02CF5254"/>
    <w:rsid w:val="04A2317D"/>
    <w:rsid w:val="06121661"/>
    <w:rsid w:val="12495DD8"/>
    <w:rsid w:val="126C544A"/>
    <w:rsid w:val="19C97296"/>
    <w:rsid w:val="1AF80D6A"/>
    <w:rsid w:val="2189177D"/>
    <w:rsid w:val="224314BA"/>
    <w:rsid w:val="241F517C"/>
    <w:rsid w:val="26F06C72"/>
    <w:rsid w:val="30E920E4"/>
    <w:rsid w:val="3B4C7897"/>
    <w:rsid w:val="55AF054C"/>
    <w:rsid w:val="592455EC"/>
    <w:rsid w:val="5DD9695C"/>
    <w:rsid w:val="77DC224C"/>
    <w:rsid w:val="7D9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2019-11-08T03:25:00Z</dcterms:created>
  <dc:creator>灬Curtain</dc:creator>
  <cp:lastModifiedBy>陈成 京测</cp:lastModifiedBy>
  <dcterms:modified xsi:type="dcterms:W3CDTF">2019-12-17T02:32:09Z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