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spacing w:line="600" w:lineRule="exact"/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1.猪肉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磺胺类(总量)、甲氧苄啶、恩诺沙星、氯霉素、克伦特罗、沙丁胺醇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羊肉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磺胺类(总量)、克伦特罗、恩诺沙星、莱克多巴胺、沙丁胺醇。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牛肉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克伦特罗、磺胺类(总量)、莱克多巴胺、沙丁胺醇、地塞米松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猪肝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五氯酚酸钠(以五氯酚计)、土霉素、克伦特罗、莱克多巴胺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5.鸡肉抽检项目包括</w:t>
      </w:r>
      <w:r>
        <w:rPr>
          <w:rFonts w:hint="eastAsia" w:ascii="仿宋" w:hAnsi="仿宋" w:eastAsia="仿宋" w:cs="仿宋"/>
          <w:sz w:val="32"/>
          <w:szCs w:val="32"/>
        </w:rPr>
        <w:t>五氯酚酸钠(以五氯酚计)、氯霉素、恩诺沙星、磺胺类(总量)、甲氧苄啶、氟苯尼考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1.豆角抽检项目包括</w:t>
      </w:r>
      <w:r>
        <w:rPr>
          <w:rFonts w:hint="eastAsia" w:ascii="仿宋" w:hAnsi="仿宋" w:eastAsia="仿宋" w:cs="仿宋"/>
          <w:sz w:val="32"/>
          <w:szCs w:val="32"/>
        </w:rPr>
        <w:t>呲虫啉、多菌灵、甲胺磷、克百威、氯氟氰菊酯和高效氯氟氰菊酯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结球甘蓝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甲胺磷、甲基异柳磷、克百威、灭线磷、氧乐果</w:t>
      </w:r>
      <w:r>
        <w:rPr>
          <w:rFonts w:hint="eastAsia" w:ascii="宋体" w:hAnsi="宋体" w:eastAsia="仿宋" w:cs="宋体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黄瓜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阿维菌素、倍硫磷、敌敌畏、毒死蜱</w:t>
      </w:r>
      <w:r>
        <w:rPr>
          <w:rFonts w:hint="eastAsia" w:ascii="宋体" w:hAnsi="宋体" w:eastAsia="仿宋" w:cs="宋体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尖椒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镉(以Cd计)、倍硫磷、吡虫啉、啶虫脒、克百威、噻虫胺、氧乐果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青椒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铅(以Pb计)、镉(以Cd计)、阿维菌素、吡虫啉、啶虫脒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山药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铅(以Pb计)、克百威、氯氟氰菊酯和高效氯氟氰菊酯、涕灭威。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7.菠菜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毒死蜱、氟虫腈、甲氨基阿维菌素苯甲酸盐、甲拌磷、克百威。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8.茄子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镉(以Cd计)、甲氨基阿维菌素苯甲酸盐、甲胺磷、甲拌磷、氧乐果。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芹菜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毒死蜱、甲拌磷、克百威、氯氟氰菊酯和高效氯氟氰菊酯、噻虫胺、氧乐果。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10.莲藕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铅(以Pb计)、镉(以Cd计)、铬(以Cr计)、总砷(以As计)、克百威。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11.油麦菜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阿维菌素、啶虫脒、氟虫腈、甲胺磷、甲拌磷、氧乐果。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12.油菜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阿维菌素、百菌清、啶虫脒、毒死蜱、氟虫腈、噻虫嗪、氧乐果。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13.胡萝卜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铅(以Pb计)、镉(以Cd计)、氟虫腈、甲拌磷、氯氟氰菊酯和高效氯氟氰菊酯。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14.番茄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镉(以Cd计)、敌敌畏、毒死蜱、腐霉利、甲胺磷。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15.菜豆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吡虫啉、多菌灵、甲胺磷、克百威、氯氟氰菊酯和高效氯氟氰菊酯。</w:t>
      </w:r>
    </w:p>
    <w:p>
      <w:pPr>
        <w:ind w:firstLine="64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三、水果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2762-2012）。</w:t>
      </w:r>
    </w:p>
    <w:p>
      <w:pPr>
        <w:ind w:left="284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1.油桃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多菌灵、甲胺磷、克百威、氧乐果、敌敌畏。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2.葡萄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苯醚甲环唑、甲胺磷、克百威、氯氰菊酯和高效氯氰菊酯。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3.香瓜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克百威、烯酰吗啉、氧乐果、乙酰甲胺磷。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4.橙子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丙溴磷、克百威、氧乐果。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5.柠檬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多菌灵、克百威、联苯菊酯、水胺硫磷、乙螨唑。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6.西瓜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克百威、噻虫嗪、氧乐果、乙酰甲胺磷、苯醚甲环唑。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7.火龙果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氟虫腈、甲胺磷、克百威、氧乐果。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8.帝皇芒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苯醚甲环唑、多菌灵、嘧菌酯、戊唑醇、氧乐果。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9.香梨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吡虫啉、敌敌畏、毒死蜱、多菌灵、克百威。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10.苹果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敌敌畏、啶虫脒、毒死蜱、甲拌磷、克百威。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11.荔枝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多菌灵、氧乐果、毒死蜱、苯醚甲环唑、氯氰菊酯和高效氯氰菊酯、氯氟氰菊酯和高效氯氟氰菊酯。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四、水产品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2762-2017）、农业部公告第235号 动物性食品中兽药最高残留限量、农业部560号 兽药地方标准废止目录、农业部公告第2292号 发布在食品动物中停止使用洛美沙星、培氟沙星、氧氟沙星、诺氟沙星4种兽药的决定。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黄鱼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抽检项目</w:t>
      </w:r>
      <w:r>
        <w:rPr>
          <w:rFonts w:hint="eastAsia" w:ascii="仿宋" w:hAnsi="仿宋" w:eastAsia="仿宋" w:cs="仿宋_GB2312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恩诺沙星、呋喃唑酮代谢物、呋喃西林代谢物、孔雀石绿、氯霉素。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梭子蟹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抽检项目</w:t>
      </w:r>
      <w:r>
        <w:rPr>
          <w:rFonts w:hint="eastAsia" w:ascii="仿宋" w:hAnsi="仿宋" w:eastAsia="仿宋" w:cs="仿宋_GB2312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镉(以Cd计)、孔雀石绿、氯霉素、呋喃妥因代谢物。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花蛤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抽检项目</w:t>
      </w:r>
      <w:r>
        <w:rPr>
          <w:rFonts w:hint="eastAsia" w:ascii="仿宋" w:hAnsi="仿宋" w:eastAsia="仿宋" w:cs="仿宋_GB2312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孔雀石绿、氯霉素、氟苯尼考、呋喃唑酮代谢物、恩诺沙星。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鸡蛋抽检项目包括</w:t>
      </w:r>
      <w:r>
        <w:rPr>
          <w:rFonts w:hint="eastAsia" w:ascii="仿宋" w:hAnsi="仿宋" w:eastAsia="仿宋" w:cs="仿宋"/>
          <w:sz w:val="32"/>
          <w:szCs w:val="32"/>
        </w:rPr>
        <w:t>甲硝唑、地美硝唑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六、生干坚果与籽类食品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坚果与籽类食品》（GB 19300-2014）。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花生米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酸价(以脂肪计)、黄曲霉毒素B</w:t>
      </w:r>
      <w:r>
        <w:rPr>
          <w:rFonts w:ascii="Cambria Math" w:hAnsi="Cambria Math" w:eastAsia="仿宋" w:cs="Cambria Math"/>
          <w:sz w:val="32"/>
          <w:szCs w:val="32"/>
        </w:rPr>
        <w:t>₁</w:t>
      </w:r>
      <w:r>
        <w:rPr>
          <w:rFonts w:hint="eastAsia" w:ascii="仿宋" w:hAnsi="仿宋" w:eastAsia="仿宋" w:cs="仿宋"/>
          <w:sz w:val="32"/>
          <w:szCs w:val="32"/>
        </w:rPr>
        <w:t>、过氧化值(以脂肪计)、铅(以Pb计)、镉(以Cd计)、苯醚甲环唑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七、饼干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5009.182-2017 《食品安全国家标准  食品中铝的测定》(第二法 电感耦合等离子体质谱法)、GB 5009.28-2016《 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早餐饼干、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小米饼干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苯甲酸及其钠盐(以苯甲酸计)、山梨酸及其钾盐(以山梨酸计)、铝的残留量(干样品，以Al计)。</w:t>
      </w:r>
    </w:p>
    <w:p>
      <w:pPr>
        <w:pStyle w:val="4"/>
        <w:spacing w:after="0"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</w:rPr>
        <w:t>八、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餐饮食品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5009.182-2017 《食品安全国家标准  食品中铝的测定》(第二法 电感耦合等离子体质谱法)、GB 5009.28-2016《食品安全国家标准 食品中苯甲酸、山梨酸和糖精钠的测定》(第一法 液相色谱法)。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1.馒头花卷(自制)抽检项目包括苯甲酸及其钠盐(以苯甲酸计)、山梨酸及其钾盐(以山梨酸计)、糖精钠(以糖精计)。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2.麻花(自制)抽检项目包括铝的残留量(干样品，以Al计)。</w:t>
      </w:r>
    </w:p>
    <w:p>
      <w:pPr>
        <w:pStyle w:val="4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3.油条(自制)抽检项目包括铝的残留量(干样品，以Al计)。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.盘子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宋体"/>
          <w:kern w:val="0"/>
          <w:sz w:val="32"/>
          <w:szCs w:val="32"/>
        </w:rPr>
        <w:t>阴离子合成洗涤剂(以十二烷基苯磺酸钠计)、大肠菌群。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检验项目为</w:t>
      </w:r>
      <w:r>
        <w:rPr>
          <w:rFonts w:hint="eastAsia" w:ascii="仿宋" w:hAnsi="仿宋" w:eastAsia="仿宋" w:cs="宋体"/>
          <w:kern w:val="0"/>
          <w:sz w:val="32"/>
          <w:szCs w:val="32"/>
        </w:rPr>
        <w:t>阴离子合成洗涤剂(以十二烷基苯磺酸钠计)、大肠菌群。</w:t>
      </w:r>
    </w:p>
    <w:p>
      <w:pPr>
        <w:pStyle w:val="4"/>
        <w:spacing w:after="0" w:line="360" w:lineRule="auto"/>
        <w:ind w:firstLine="337" w:firstLineChars="1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九、炒货食品及坚果制品</w:t>
      </w:r>
    </w:p>
    <w:p>
      <w:pPr>
        <w:pStyle w:val="4"/>
        <w:numPr>
          <w:ilvl w:val="0"/>
          <w:numId w:val="4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5009.22-2016 《食品安全国家标准 食品中黄曲霉毒素B族和G族的测定》( 第三法 高效液相色谱-柱后衍生法 )、GB 5009.227-2016《食品安全国家标准 食品中过氧化值的测定》、GB 5009.227-2016《食品安全国家标准 食品中过氧化值的测定》(第一法 滴定法)、GB 5009.229-2016《食品安全国家标准 食品中酸价的测定》、GB 5009.229-2016《食品安全国家标准 食品中酸价的测定》(第一法 冷溶剂指示剂滴定法)、GB 5009.28-2016《食品安全国家标准 食品中苯甲酸、山梨酸和糖精钠的测定》(第一法 液相色谱法)、GB 5009.28-2016《食品安全国家标准 食品中苯甲酸、山梨酸和糖精钠的测定》（第一法）。</w:t>
      </w:r>
    </w:p>
    <w:p>
      <w:pPr>
        <w:pStyle w:val="4"/>
        <w:numPr>
          <w:ilvl w:val="0"/>
          <w:numId w:val="4"/>
        </w:numPr>
        <w:spacing w:after="0"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1.洽洽香瓜子抽检项目包括糖精钠(以糖精计)、酸价(以脂肪计)、铅(以Pb计)、黄曲霉毒素B₁、过氧化值(以脂肪计)。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2.蚕豆抽检项目包括黄曲霉毒素B₁、铅(以Pb计)、酸价(以脂肪计)、过氧化值(以脂肪计)、苯甲酸及其钠盐(以苯甲酸计)。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十、淀粉及淀粉制品</w:t>
      </w:r>
    </w:p>
    <w:p>
      <w:pPr>
        <w:pStyle w:val="4"/>
        <w:numPr>
          <w:ilvl w:val="0"/>
          <w:numId w:val="5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食品中铅的测定》（第二法 电感耦合等离子体质谱法）、GB 5009.182-2017 《食品安全国家标准  食品中铝的测定》(第二法 电感耦合等离子体质谱法)、GB 5009.28-2016《食品安全国家标准 食品中苯甲酸、山梨酸和糖精钠的测定》(第一法 液相色谱法)、GB 5009.34-2016《食品安全国家标准 食品中二氧化硫的测定》。</w:t>
      </w:r>
    </w:p>
    <w:p>
      <w:pPr>
        <w:pStyle w:val="4"/>
        <w:numPr>
          <w:ilvl w:val="0"/>
          <w:numId w:val="5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粉丝抽检项目包括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苯甲酸及其钠盐(以苯甲酸计)、二氧化硫残留量、铝的残留量(干样品，以Al计)、铅(以Pb计)、山梨酸及其钾盐(以山梨酸计)。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十一、</w:t>
      </w:r>
      <w:r>
        <w:rPr>
          <w:rFonts w:hint="eastAsia" w:ascii="仿宋" w:hAnsi="仿宋" w:eastAsia="仿宋" w:cs="仿宋"/>
          <w:b/>
          <w:sz w:val="32"/>
          <w:szCs w:val="32"/>
        </w:rPr>
        <w:t>调味品</w:t>
      </w:r>
    </w:p>
    <w:p>
      <w:pPr>
        <w:pStyle w:val="4"/>
        <w:numPr>
          <w:ilvl w:val="0"/>
          <w:numId w:val="6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抽检依据是DB31/2010-2012《食品安全地方标准 火锅食品中罂粟碱、吗啡、那可丁、可待因和蒂巴因的测定 液相色谱-串联质谱法》、DB31/ 2010-2012《食品安全地方标准 火锅食品中罂粟碱、吗啡、那可丁、可待因和蒂巴因的测定 液相色谱-串联质谱法》、GB 5009.121-2016《食品安全国家标准 食品中脱氢乙酸的测定》(第二法 液相色谱法)、GB 5009.12-2017 食品安全国家标准 食品中铅的测定 (第二法 电感耦合等离子体质谱法)、GB 5009.28-2016《食品安全国家标准 食品中苯甲酸、山梨酸和糖精钠的测定》第一法 液相色谱法、GB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6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1.火锅底料抽检项目包括山梨酸及其钾盐(以山梨酸计)、铅(以Pb计)、脱氢乙酸及其钠盐(以脱氢乙酸计)、苯甲酸及其钠盐(以苯甲酸计)。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2.其他半固体调味料（精制牛肉末豆豉油辣椒）抽检项目包括罂粟碱、那可丁、可待因、吗啡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十二、豆制品</w:t>
      </w:r>
    </w:p>
    <w:p>
      <w:pPr>
        <w:pStyle w:val="4"/>
        <w:numPr>
          <w:ilvl w:val="0"/>
          <w:numId w:val="7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5009.120-2016《食品安全国家标准 食品中丙酸钠、丙酸钙的测定》(第一法 液相色谱法)、GB 5009.121-2016《食品安全国家标准 食品中脱氢乙酸的测定》(第二法 液相色谱法)、GB 5009.12-2017《食品安全国家标准 食品中铅的测定》(第二法 电感耦合等离子体质谱法)、GB 5009.22-2016 《食品安全国家标准 食品中黄曲霉毒素B族和G族的测定》( 第三法 高效液相色谱-柱后衍生法 )、GB 5009.28-2016 食品安全国家标准 食品中苯甲酸、山梨酸和糖精钠的测定 ( 第一法 液相色谱法 )、GB 5009.28-2016《 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7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1.豆干抽检项目包括丙酸及其钠盐、钙盐(以丙酸计)、脱氢乙酸及其钠盐(以脱氢乙酸计)、山梨酸及其钾盐(以山梨酸计)、苯甲酸及其钠盐(以苯甲酸计)、铅(以Pb计)。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2.腐乳抽检项目包括黄曲霉毒素B₁、苯甲酸及其钠盐(以苯甲酸计)、山梨酸及其钾盐(以山梨酸计)、脱氢乙酸及其钠盐(以脱氢乙酸计)、糖精钠(以糖精计)。</w:t>
      </w:r>
    </w:p>
    <w:p>
      <w:pPr>
        <w:spacing w:line="360" w:lineRule="auto"/>
        <w:ind w:left="64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十三、方便食品</w:t>
      </w:r>
    </w:p>
    <w:p>
      <w:pPr>
        <w:pStyle w:val="4"/>
        <w:numPr>
          <w:ilvl w:val="0"/>
          <w:numId w:val="8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5009.229-2016《食品安全国家标准 食品中酸价的测定》、GB 5009.3-2016《食品安全国家标准 食品中水分的测定》（第一法 直接干燥法）、GB 5009.227-2016《食品安全国家标准 食品中过氧化值的测定》、GB 4789.2-2016《食品安全国家标准 食品微生物学检验 菌落总数测定》、GB 4789.3-2016《食品安全国家标准 食品微生物学检验 大肠菌群计数》(第二法 大肠菌群平板计数法)。</w:t>
      </w:r>
    </w:p>
    <w:p>
      <w:pPr>
        <w:pStyle w:val="4"/>
        <w:numPr>
          <w:ilvl w:val="0"/>
          <w:numId w:val="8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方便面（红烧牛肉面）抽检项目包括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酸价(以脂肪计)、水分、过氧化值(以脂肪计)、菌落总数、大肠菌群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十四、糕点</w:t>
      </w:r>
    </w:p>
    <w:p>
      <w:pPr>
        <w:pStyle w:val="4"/>
        <w:numPr>
          <w:ilvl w:val="0"/>
          <w:numId w:val="9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5009.227-2016《食品安全国家标准 食品中过氧化值的测定》(第二法 电位滴定法)、GB 5009.227-2016《食品安全国家标准 食品中过氧化值的测定》(第一法 滴定法)、GB 5009.229-2016《食品安全国家标准 食品中酸价的测定》、GB 5009.229-2016《食品安全国家标准 食品中酸价的测定》(第一法 冷溶剂指示剂滴定法)、GB 5009.28-2016《 食品安全国家标准 食品中苯甲酸、山梨酸和糖精钠的测定》(第一法 液相色谱法)、GB 5009.28-2016《食品安全国家标准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9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1.糕点抽检项目包括山梨酸及其钾盐(以山梨酸计)、苯甲酸及其钠盐(以苯甲酸计)、铅(以Pb计)、过氧化值(以脂肪计)、酸价(以脂肪计)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firstLine="67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2.月饼</w:t>
      </w:r>
      <w:r>
        <w:rPr>
          <w:rFonts w:hint="eastAsia" w:ascii="仿宋" w:hAnsi="仿宋" w:eastAsia="仿宋" w:cs="仿宋"/>
          <w:sz w:val="32"/>
          <w:szCs w:val="32"/>
        </w:rPr>
        <w:t>抽检项目包括糖精钠(以糖精计)、山梨酸及其钾盐(以山梨酸计)、过氧化值(以脂肪计)、苯甲酸及其钠盐(以苯甲酸计)、酸价(以脂肪计)。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糕点（发酵面）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山梨酸及其钾盐(以山梨酸计)、苯甲酸及其钠盐(以苯甲酸计)、铅(以Pb计)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十五、酒类</w:t>
      </w:r>
    </w:p>
    <w:p>
      <w:pPr>
        <w:pStyle w:val="4"/>
        <w:numPr>
          <w:ilvl w:val="0"/>
          <w:numId w:val="10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5009.225-2016《食品安全国家标准 酒中乙醇浓度的测定》(酒精计法)、GB 5009.266-2016 《食品安全国家标准 食品中甲醇的测定》、GB 5009.28-2016《 食品安全国家标准 食品中苯甲酸、山梨酸和糖精钠的测定》( 第一法 液相色谱法 )、GB 5009.36-2016《食品安全国家标准 食品中氰化物的测定》( 第一法 分光光度法 )。</w:t>
      </w:r>
    </w:p>
    <w:p>
      <w:pPr>
        <w:pStyle w:val="4"/>
        <w:numPr>
          <w:ilvl w:val="0"/>
          <w:numId w:val="10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白酒、白酒(液态)、白酒(原酒)抽检项目包括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甲醇、酒精度、铅(以Pb计)、氰化物(以HCN计)、糖精钠(以糖精计)。</w:t>
      </w:r>
    </w:p>
    <w:p>
      <w:pPr>
        <w:spacing w:line="360" w:lineRule="auto"/>
        <w:ind w:left="672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</w:rPr>
        <w:t>十六、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粮食加工品</w:t>
      </w:r>
    </w:p>
    <w:p>
      <w:pPr>
        <w:pStyle w:val="4"/>
        <w:numPr>
          <w:ilvl w:val="0"/>
          <w:numId w:val="11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5009.111-2016《食品中脱氧雪腐镰刀菌烯醇及其乙酰化衍生物的测定》（第二法）、GB 5009.12-2017《食品安全国家标准 食品中铅的测定》(第二法 电感耦合等离子体质谱法)、GB 5009.12-2017《食品安全国家标准 食品中铅的测定》（第二法 电感耦合等离子体质谱法）、GB 5009.15-2014《食品安全国家标准 食品中镉的测定》、GB 5009.209-2016《食品安全国家标准 食品中玉米赤霉烯酮的测定》（第一法 液相色谱法）、GB 5009.22-2016 《食品安全国家标准 食品中黄曲霉毒素B族和G族的测定》( 第三法 高效液相色谱-柱后衍生法 )、GB 5009.27-2016《食品安全国家标准 食品中苯并(a)芘的测定》、GB 5009.96-2016 《食品安全国家标准 食品中赭曲霉毒素 A的测定》( 第一法 免疫亲和层析净化液相色谱法 )、GB/T 22325-2008《小麦粉中过氧化苯甲酰的测定 高效液相色谱法》。</w:t>
      </w:r>
    </w:p>
    <w:p>
      <w:pPr>
        <w:pStyle w:val="4"/>
        <w:numPr>
          <w:ilvl w:val="0"/>
          <w:numId w:val="11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1.大米抽检项目包括黄曲霉毒素B₁、镉(以Cd计)、铅(以Pb计)。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2.小米抽检项目包括铅(以Pb计)、镉(以Cd计)、黄曲霉毒素B₁。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3.小麦粉抽检项目包括苯并[a]芘、玉米赤霉烯酮、黄曲霉毒素B₁、脱氧雪腐镰刀菌烯醇、镉(以Cd计)、赭曲霉毒素A、过氧化苯甲酰。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十七、蔬菜制品</w:t>
      </w:r>
    </w:p>
    <w:p>
      <w:pPr>
        <w:pStyle w:val="4"/>
        <w:numPr>
          <w:ilvl w:val="0"/>
          <w:numId w:val="12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5009.121-2016《食品安全国家标准 食品中脱氢乙酸的测定》(第二法 液相色谱法)、GB 5009.12-2017《食品安全国家标准 食品中铅的测定》(第二法 电感耦合等离子体质谱法)、GB 5009.28-2016《 食品安全国家标准 食品中苯甲酸、山梨酸和糖精钠的测定》( 第一法 液相色谱法 )、GB 5009.28-2016《 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12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酱腌菜抽检项目包括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铅(以Pb计)、糖精钠(以糖精计)、山梨酸及其钾盐(以山梨酸计)、脱氢乙酸及其钠盐(以脱氢乙酸计)、苯甲酸及其钠盐(以苯甲酸计)。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十八、水果制品</w:t>
      </w:r>
    </w:p>
    <w:p>
      <w:pPr>
        <w:pStyle w:val="4"/>
        <w:numPr>
          <w:ilvl w:val="0"/>
          <w:numId w:val="13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食品中铅的测定》（第二法 电感耦合等离子体质谱法）、GB 5009.28-2016《食品安全国家标准食品中苯甲酸、山梨酸和糖精钠的测定》（第一法 液相色谱法）、GB 5009.28-2016《 食品安全国家标准 食品中苯甲酸、山梨酸和糖精钠的测定》(第一法 液相色谱法)、GB 5009.121-2016《食品安全国家标准 食品中脱氢乙酸的测定》(第二法 液相色谱法)、NY/T 761-2008《蔬菜和水果中有机磷、有机氯、拟除虫菊酯和氨基甲酸酯类农药多残留的测定》(第2部分:蔬菜和水果中有机氯类、拟除虫菊酯类农药多残留的测定 方法二)。</w:t>
      </w:r>
    </w:p>
    <w:p>
      <w:pPr>
        <w:pStyle w:val="4"/>
        <w:numPr>
          <w:ilvl w:val="0"/>
          <w:numId w:val="13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1.蜜饯（溜溜梅杨梅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山楂条</w:t>
      </w:r>
      <w:r>
        <w:rPr>
          <w:rFonts w:hint="eastAsia" w:ascii="仿宋" w:hAnsi="仿宋" w:eastAsia="仿宋" w:cs="仿宋"/>
          <w:sz w:val="32"/>
          <w:szCs w:val="32"/>
        </w:rPr>
        <w:t>）抽检项目包括铅(以Pb计)、苯甲酸及其钠盐(以苯甲酸计)、山梨酸及其钾盐(以山梨酸计)、脱氢乙酸及其钠盐(以脱氢乙酸计)。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2.水果干制品(葡萄干)抽检项目包括氯氰菊酯和高效氯氰菊酯、铅(以Pb计)。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十九、糖果制品</w:t>
      </w:r>
    </w:p>
    <w:p>
      <w:pPr>
        <w:pStyle w:val="4"/>
        <w:numPr>
          <w:ilvl w:val="0"/>
          <w:numId w:val="14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4789.2-2016《食品安全国家标准 食品微生物学检验 菌落总数测定》、GB 5009.12-2017《食品安全国家标准 食品中铅的测定》(第二法 电感耦合等离子体质谱法)、GB 5009.28-2016《 食品安全国家标准 食品中苯甲酸、山梨酸和糖精钠的测定》( 第一法 液相色谱法 )、GB 5009.28-2016《 食品安全国家标准 食品中苯甲酸、山梨酸和糖精钠的测定》(第一法 液相色谱法)、GB 5009.28-2016《食品安全国家标准食品中苯甲酸、山梨酸和糖精钠的测定》（第一法 液相色谱法）、GB 5009.97-2016《食品安全国家标准 食品中环己基氨基磺酸钠的测定》(第二法 高效液相色谱法)。</w:t>
      </w:r>
    </w:p>
    <w:p>
      <w:pPr>
        <w:pStyle w:val="4"/>
        <w:numPr>
          <w:ilvl w:val="0"/>
          <w:numId w:val="14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1.果冻抽检项目包括菌落总数、糖精钠(以糖精计)、甜蜜素(以环己基氨基磺酸计)、山梨酸及其钾盐(以山梨酸计)、苯甲酸及其钠盐(以苯甲酸计)。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2.糖果抽检项目包括糖精钠(以糖精计)、铅(以Pb计)、菌落总数。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0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C17CC"/>
    <w:multiLevelType w:val="singleLevel"/>
    <w:tmpl w:val="842C1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8BD90BB"/>
    <w:multiLevelType w:val="singleLevel"/>
    <w:tmpl w:val="88BD90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8924CF38"/>
    <w:multiLevelType w:val="singleLevel"/>
    <w:tmpl w:val="8924CF38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3">
    <w:nsid w:val="8D0F1FCF"/>
    <w:multiLevelType w:val="singleLevel"/>
    <w:tmpl w:val="8D0F1FCF"/>
    <w:lvl w:ilvl="0" w:tentative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abstractNum w:abstractNumId="4">
    <w:nsid w:val="C7EE6DC3"/>
    <w:multiLevelType w:val="singleLevel"/>
    <w:tmpl w:val="C7EE6D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CEA88AAB"/>
    <w:multiLevelType w:val="singleLevel"/>
    <w:tmpl w:val="CEA88AA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DE5CFEC3"/>
    <w:multiLevelType w:val="singleLevel"/>
    <w:tmpl w:val="DE5CFE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FC683EFF"/>
    <w:multiLevelType w:val="singleLevel"/>
    <w:tmpl w:val="FC683E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0A2B6BBE"/>
    <w:multiLevelType w:val="singleLevel"/>
    <w:tmpl w:val="0A2B6BBE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9">
    <w:nsid w:val="4DACE94E"/>
    <w:multiLevelType w:val="singleLevel"/>
    <w:tmpl w:val="4DACE9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534453AF"/>
    <w:multiLevelType w:val="singleLevel"/>
    <w:tmpl w:val="534453AF"/>
    <w:lvl w:ilvl="0" w:tentative="0">
      <w:start w:val="1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abstractNum w:abstractNumId="1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13">
    <w:nsid w:val="5D1D6702"/>
    <w:multiLevelType w:val="singleLevel"/>
    <w:tmpl w:val="5D1D67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Y2RhNzkxMTQ4NmFlYWFkN2VmMWE0MmRlMzlkNDgifQ=="/>
  </w:docVars>
  <w:rsids>
    <w:rsidRoot w:val="002859BC"/>
    <w:rsid w:val="0007244D"/>
    <w:rsid w:val="000D5CDA"/>
    <w:rsid w:val="000E40DC"/>
    <w:rsid w:val="001454C4"/>
    <w:rsid w:val="001D21E7"/>
    <w:rsid w:val="00201B59"/>
    <w:rsid w:val="002200C7"/>
    <w:rsid w:val="00237E5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2F6A38"/>
    <w:rsid w:val="0033121D"/>
    <w:rsid w:val="00344AE3"/>
    <w:rsid w:val="00350D69"/>
    <w:rsid w:val="003560B3"/>
    <w:rsid w:val="003805EF"/>
    <w:rsid w:val="003A5096"/>
    <w:rsid w:val="003B2C5A"/>
    <w:rsid w:val="003C3B59"/>
    <w:rsid w:val="003D3DB5"/>
    <w:rsid w:val="003E34BD"/>
    <w:rsid w:val="003F1C12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349C6"/>
    <w:rsid w:val="00542541"/>
    <w:rsid w:val="00543B9B"/>
    <w:rsid w:val="0055035B"/>
    <w:rsid w:val="00583A50"/>
    <w:rsid w:val="005E4DEF"/>
    <w:rsid w:val="005E68DD"/>
    <w:rsid w:val="0061680B"/>
    <w:rsid w:val="006C11D1"/>
    <w:rsid w:val="006D162B"/>
    <w:rsid w:val="006F6C64"/>
    <w:rsid w:val="00760A5E"/>
    <w:rsid w:val="00774C6C"/>
    <w:rsid w:val="00787B03"/>
    <w:rsid w:val="007E3D3E"/>
    <w:rsid w:val="007E5BDA"/>
    <w:rsid w:val="0080225A"/>
    <w:rsid w:val="00805EF3"/>
    <w:rsid w:val="00811640"/>
    <w:rsid w:val="00832DA1"/>
    <w:rsid w:val="00836184"/>
    <w:rsid w:val="008472B2"/>
    <w:rsid w:val="008659E7"/>
    <w:rsid w:val="008B5EB8"/>
    <w:rsid w:val="008B65F0"/>
    <w:rsid w:val="008C2179"/>
    <w:rsid w:val="008C6758"/>
    <w:rsid w:val="008D359A"/>
    <w:rsid w:val="009A71D8"/>
    <w:rsid w:val="009B06FA"/>
    <w:rsid w:val="009D5CD9"/>
    <w:rsid w:val="009E73B9"/>
    <w:rsid w:val="00A0768E"/>
    <w:rsid w:val="00A554B8"/>
    <w:rsid w:val="00A9749E"/>
    <w:rsid w:val="00AD5625"/>
    <w:rsid w:val="00AF2EC5"/>
    <w:rsid w:val="00B00EFA"/>
    <w:rsid w:val="00B06839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BF0809"/>
    <w:rsid w:val="00C0488C"/>
    <w:rsid w:val="00C50E3A"/>
    <w:rsid w:val="00C55164"/>
    <w:rsid w:val="00C57EA2"/>
    <w:rsid w:val="00C76D86"/>
    <w:rsid w:val="00CD53ED"/>
    <w:rsid w:val="00CF1702"/>
    <w:rsid w:val="00D24E57"/>
    <w:rsid w:val="00DB3219"/>
    <w:rsid w:val="00DE5E78"/>
    <w:rsid w:val="00DE665E"/>
    <w:rsid w:val="00DE7C3B"/>
    <w:rsid w:val="00E024A1"/>
    <w:rsid w:val="00E031DD"/>
    <w:rsid w:val="00E30FE4"/>
    <w:rsid w:val="00E559FD"/>
    <w:rsid w:val="00E64B08"/>
    <w:rsid w:val="00E70235"/>
    <w:rsid w:val="00EA1400"/>
    <w:rsid w:val="00EE38E5"/>
    <w:rsid w:val="00F10026"/>
    <w:rsid w:val="00F1076E"/>
    <w:rsid w:val="00F2556E"/>
    <w:rsid w:val="00F3614D"/>
    <w:rsid w:val="00F6516D"/>
    <w:rsid w:val="00F85126"/>
    <w:rsid w:val="00F85B93"/>
    <w:rsid w:val="00F91A97"/>
    <w:rsid w:val="00FB5F99"/>
    <w:rsid w:val="00FC1AD9"/>
    <w:rsid w:val="00FE009B"/>
    <w:rsid w:val="00FF7C48"/>
    <w:rsid w:val="05A27E57"/>
    <w:rsid w:val="11260C53"/>
    <w:rsid w:val="13212A6D"/>
    <w:rsid w:val="268C5CDE"/>
    <w:rsid w:val="39A8522D"/>
    <w:rsid w:val="54A35BFD"/>
    <w:rsid w:val="686D2352"/>
    <w:rsid w:val="68A51AEC"/>
    <w:rsid w:val="6B841E8D"/>
    <w:rsid w:val="70ED5972"/>
    <w:rsid w:val="77F20752"/>
    <w:rsid w:val="7F1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unhideWhenUsed/>
    <w:uiPriority w:val="99"/>
    <w:pPr>
      <w:spacing w:after="120" w:line="480" w:lineRule="auto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2 Char"/>
    <w:basedOn w:val="6"/>
    <w:link w:val="4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6170</Words>
  <Characters>7267</Characters>
  <Lines>53</Lines>
  <Paragraphs>15</Paragraphs>
  <TotalTime>1</TotalTime>
  <ScaleCrop>false</ScaleCrop>
  <LinksUpToDate>false</LinksUpToDate>
  <CharactersWithSpaces>7537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2021-06-15T08:19:00Z</dcterms:created>
  <dc:creator>admin</dc:creator>
  <cp:lastModifiedBy>z</cp:lastModifiedBy>
  <dcterms:modified xsi:type="dcterms:W3CDTF">2022-12-04T07:38:29Z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9437B6ECCB4348C695800F441E8DD2F9</vt:lpwstr>
  </property>
</Properties>
</file>